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normal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6"/>
        <w:gridCol w:w="1633"/>
        <w:gridCol w:w="1633"/>
        <w:gridCol w:w="1493"/>
      </w:tblGrid>
      <w:tr w:rsidR="00D64524" w14:paraId="01E50B4C" w14:textId="77777777" w:rsidTr="00E7364E">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12715" w:type="dxa"/>
            <w:gridSpan w:val="4"/>
            <w:tcBorders>
              <w:bottom w:val="none" w:sz="0" w:space="0" w:color="auto"/>
              <w:right w:val="none" w:sz="0" w:space="0" w:color="auto"/>
            </w:tcBorders>
          </w:tcPr>
          <w:p w14:paraId="40330F76" w14:textId="3B32DFBF" w:rsidR="00D64524" w:rsidRDefault="00D64524" w:rsidP="00D64524">
            <w:pPr>
              <w:jc w:val="center"/>
              <w:rPr>
                <w:b w:val="0"/>
                <w:bCs w:val="0"/>
              </w:rPr>
            </w:pPr>
          </w:p>
        </w:tc>
      </w:tr>
      <w:tr w:rsidR="00231574" w14:paraId="62BF408B" w14:textId="77777777" w:rsidTr="00E736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shd w:val="clear" w:color="auto" w:fill="8496B0" w:themeFill="text2" w:themeFillTint="99"/>
          </w:tcPr>
          <w:p w14:paraId="4AEF0587" w14:textId="63E9D068" w:rsidR="00D64524" w:rsidRDefault="00ED6B83" w:rsidP="00A66BDA">
            <w:pPr>
              <w:jc w:val="center"/>
              <w:rPr>
                <w:b w:val="0"/>
                <w:bCs w:val="0"/>
              </w:rPr>
            </w:pPr>
            <w:r>
              <w:t>PROCEDIMIENTO</w:t>
            </w:r>
            <w:r w:rsidRPr="004E62F3">
              <w:t xml:space="preserve"> </w:t>
            </w:r>
            <w:r w:rsidR="004E62F3" w:rsidRPr="004E62F3">
              <w:t>DE NOTIFICACIÓN</w:t>
            </w:r>
          </w:p>
        </w:tc>
        <w:tc>
          <w:tcPr>
            <w:tcW w:w="1633" w:type="dxa"/>
            <w:shd w:val="clear" w:color="auto" w:fill="8496B0" w:themeFill="text2" w:themeFillTint="99"/>
          </w:tcPr>
          <w:p w14:paraId="4EB3D83F" w14:textId="77777777" w:rsidR="00D64524" w:rsidRPr="00E029A1" w:rsidRDefault="00A66BDA" w:rsidP="00A66BD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SI</w:t>
            </w:r>
          </w:p>
        </w:tc>
        <w:tc>
          <w:tcPr>
            <w:tcW w:w="1633" w:type="dxa"/>
            <w:shd w:val="clear" w:color="auto" w:fill="8496B0" w:themeFill="text2" w:themeFillTint="99"/>
          </w:tcPr>
          <w:p w14:paraId="647BCF50" w14:textId="77777777" w:rsidR="00D64524" w:rsidRPr="00E029A1" w:rsidRDefault="00A66BDA" w:rsidP="00A66BD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NO</w:t>
            </w:r>
          </w:p>
        </w:tc>
        <w:tc>
          <w:tcPr>
            <w:tcW w:w="1493" w:type="dxa"/>
            <w:shd w:val="clear" w:color="auto" w:fill="8496B0" w:themeFill="text2" w:themeFillTint="99"/>
          </w:tcPr>
          <w:p w14:paraId="7CCD1583" w14:textId="77777777" w:rsidR="00D64524" w:rsidRPr="00E029A1" w:rsidRDefault="00A66BDA" w:rsidP="00A66BD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N/A</w:t>
            </w:r>
          </w:p>
        </w:tc>
      </w:tr>
      <w:tr w:rsidR="00FB62E7" w14:paraId="391BBEFC" w14:textId="77777777" w:rsidTr="00E7364E">
        <w:trPr>
          <w:trHeight w:val="1012"/>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5E1BFB5F" w14:textId="6D6DA61D" w:rsidR="00FB62E7" w:rsidRPr="00D25333" w:rsidRDefault="00FB62E7" w:rsidP="00FB62E7">
            <w:pPr>
              <w:jc w:val="both"/>
              <w:rPr>
                <w:b w:val="0"/>
                <w:bCs w:val="0"/>
              </w:rPr>
            </w:pPr>
            <w:r w:rsidRPr="004E62F3">
              <w:rPr>
                <w:caps w:val="0"/>
                <w:sz w:val="18"/>
                <w:szCs w:val="18"/>
              </w:rPr>
              <w:t>a)</w:t>
            </w:r>
            <w:r w:rsidRPr="00D35872">
              <w:rPr>
                <w:b w:val="0"/>
                <w:bCs w:val="0"/>
                <w:caps w:val="0"/>
                <w:sz w:val="18"/>
                <w:szCs w:val="18"/>
              </w:rPr>
              <w:t xml:space="preserve"> Número de Identificación Tributaria (NIT) de las empresas intervinientes y el nombre exacto como aparece en los certificados de cámara de comercio y/o el documento respectivo que acredite la existencia de la empresa</w:t>
            </w:r>
            <w:r w:rsidRPr="004E62F3">
              <w:rPr>
                <w:caps w:val="0"/>
                <w:sz w:val="18"/>
                <w:szCs w:val="18"/>
              </w:rPr>
              <w:t>.</w:t>
            </w:r>
          </w:p>
        </w:tc>
        <w:sdt>
          <w:sdtPr>
            <w:rPr>
              <w:caps/>
              <w:sz w:val="48"/>
              <w:szCs w:val="48"/>
            </w:rPr>
            <w:id w:val="639617908"/>
            <w14:checkbox>
              <w14:checked w14:val="0"/>
              <w14:checkedState w14:val="2612" w14:font="MS Gothic"/>
              <w14:uncheckedState w14:val="2610" w14:font="MS Gothic"/>
            </w14:checkbox>
          </w:sdtPr>
          <w:sdtContent>
            <w:tc>
              <w:tcPr>
                <w:tcW w:w="1633" w:type="dxa"/>
                <w:vAlign w:val="center"/>
              </w:tcPr>
              <w:p w14:paraId="72875469" w14:textId="51F6DEC0" w:rsidR="00FB62E7" w:rsidRPr="00FB62E7" w:rsidRDefault="00FB62E7" w:rsidP="00FB62E7">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caps/>
                    <w:sz w:val="48"/>
                    <w:szCs w:val="48"/>
                  </w:rPr>
                  <w:t>☐</w:t>
                </w:r>
              </w:p>
            </w:tc>
          </w:sdtContent>
        </w:sdt>
        <w:sdt>
          <w:sdtPr>
            <w:rPr>
              <w:caps/>
              <w:sz w:val="48"/>
              <w:szCs w:val="48"/>
            </w:rPr>
            <w:id w:val="-1430035539"/>
            <w14:checkbox>
              <w14:checked w14:val="0"/>
              <w14:checkedState w14:val="2612" w14:font="MS Gothic"/>
              <w14:uncheckedState w14:val="2610" w14:font="MS Gothic"/>
            </w14:checkbox>
          </w:sdtPr>
          <w:sdtContent>
            <w:tc>
              <w:tcPr>
                <w:tcW w:w="1633" w:type="dxa"/>
                <w:vAlign w:val="center"/>
              </w:tcPr>
              <w:p w14:paraId="4CBE255F" w14:textId="50B64403"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sz w:val="48"/>
              <w:szCs w:val="48"/>
              <w:lang w:val="en-US"/>
            </w:rPr>
            <w:id w:val="223114685"/>
            <w14:checkbox>
              <w14:checked w14:val="0"/>
              <w14:checkedState w14:val="2612" w14:font="MS Gothic"/>
              <w14:uncheckedState w14:val="2610" w14:font="MS Gothic"/>
            </w14:checkbox>
          </w:sdtPr>
          <w:sdtContent>
            <w:tc>
              <w:tcPr>
                <w:tcW w:w="1493" w:type="dxa"/>
                <w:vAlign w:val="center"/>
              </w:tcPr>
              <w:p w14:paraId="35AC96A3" w14:textId="03432A1C" w:rsidR="00FB62E7" w:rsidRDefault="00ED6B83"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35F07F8B" w14:textId="77777777" w:rsidTr="00E7364E">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787AA63B" w14:textId="7653127F" w:rsidR="00FB62E7" w:rsidRPr="00D35872" w:rsidRDefault="00FB62E7" w:rsidP="00FB62E7">
            <w:pPr>
              <w:jc w:val="both"/>
              <w:rPr>
                <w:b w:val="0"/>
                <w:bCs w:val="0"/>
                <w:sz w:val="18"/>
                <w:szCs w:val="18"/>
              </w:rPr>
            </w:pPr>
            <w:r w:rsidRPr="00D35872">
              <w:rPr>
                <w:caps w:val="0"/>
                <w:sz w:val="18"/>
                <w:szCs w:val="18"/>
              </w:rPr>
              <w:t>b)</w:t>
            </w:r>
            <w:r w:rsidRPr="00D35872">
              <w:rPr>
                <w:b w:val="0"/>
                <w:bCs w:val="0"/>
                <w:caps w:val="0"/>
                <w:sz w:val="18"/>
                <w:szCs w:val="18"/>
              </w:rPr>
              <w:t xml:space="preserve"> Balance General y Estado de Resultados del año fiscal inmediatamente anterior, elaborados de conformidad con lo previsto en la ley, debidamente certificados o dictaminados por el Revisor Fiscal. En caso de no contar con estos estados financieros, aportar los últimos balances de prueba correspondientes. Cuando se trate de una persona jurídica recién constituida, aportar el respectivo balance inicial de apertura. En caso de ser una persona natural aportar la declaración de renta del año fiscal anterior.</w:t>
            </w:r>
          </w:p>
        </w:tc>
        <w:sdt>
          <w:sdtPr>
            <w:rPr>
              <w:caps/>
              <w:sz w:val="48"/>
              <w:szCs w:val="48"/>
            </w:rPr>
            <w:id w:val="416678972"/>
            <w14:checkbox>
              <w14:checked w14:val="0"/>
              <w14:checkedState w14:val="2612" w14:font="MS Gothic"/>
              <w14:uncheckedState w14:val="2610" w14:font="MS Gothic"/>
            </w14:checkbox>
          </w:sdtPr>
          <w:sdtContent>
            <w:tc>
              <w:tcPr>
                <w:tcW w:w="1633" w:type="dxa"/>
                <w:vAlign w:val="center"/>
              </w:tcPr>
              <w:p w14:paraId="144819BA" w14:textId="5F25AE95" w:rsidR="00FB62E7" w:rsidRPr="00FB62E7" w:rsidRDefault="00FB62E7" w:rsidP="00FB62E7">
                <w:pPr>
                  <w:jc w:val="center"/>
                  <w:cnfStyle w:val="000000100000" w:firstRow="0" w:lastRow="0" w:firstColumn="0" w:lastColumn="0" w:oddVBand="0" w:evenVBand="0" w:oddHBand="1"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004118893"/>
            <w14:checkbox>
              <w14:checked w14:val="0"/>
              <w14:checkedState w14:val="2612" w14:font="MS Gothic"/>
              <w14:uncheckedState w14:val="2610" w14:font="MS Gothic"/>
            </w14:checkbox>
          </w:sdtPr>
          <w:sdtContent>
            <w:tc>
              <w:tcPr>
                <w:tcW w:w="1633" w:type="dxa"/>
                <w:vAlign w:val="center"/>
              </w:tcPr>
              <w:p w14:paraId="2D0FA473" w14:textId="43A780D1"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860351568"/>
            <w14:checkbox>
              <w14:checked w14:val="0"/>
              <w14:checkedState w14:val="2612" w14:font="MS Gothic"/>
              <w14:uncheckedState w14:val="2610" w14:font="MS Gothic"/>
            </w14:checkbox>
          </w:sdtPr>
          <w:sdtContent>
            <w:tc>
              <w:tcPr>
                <w:tcW w:w="1493" w:type="dxa"/>
                <w:vAlign w:val="center"/>
              </w:tcPr>
              <w:p w14:paraId="4C24AC3D" w14:textId="0C05A0FB"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04EB0F4C" w14:textId="77777777" w:rsidTr="00E7364E">
        <w:trPr>
          <w:trHeight w:val="875"/>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496E7DAD" w14:textId="42C9DDE6" w:rsidR="00FB62E7" w:rsidRPr="00D35872" w:rsidRDefault="00FB62E7" w:rsidP="00FB62E7">
            <w:pPr>
              <w:jc w:val="both"/>
              <w:rPr>
                <w:b w:val="0"/>
                <w:bCs w:val="0"/>
                <w:sz w:val="18"/>
                <w:szCs w:val="18"/>
              </w:rPr>
            </w:pPr>
            <w:r w:rsidRPr="00D35872">
              <w:rPr>
                <w:caps w:val="0"/>
                <w:sz w:val="18"/>
                <w:szCs w:val="18"/>
              </w:rPr>
              <w:t>c)</w:t>
            </w:r>
            <w:r w:rsidRPr="00D35872">
              <w:rPr>
                <w:b w:val="0"/>
                <w:bCs w:val="0"/>
                <w:caps w:val="0"/>
                <w:sz w:val="18"/>
                <w:szCs w:val="18"/>
              </w:rPr>
              <w:t xml:space="preserve"> Descripción de la operación (tipo de operación y cronograma de la misma).</w:t>
            </w:r>
          </w:p>
        </w:tc>
        <w:sdt>
          <w:sdtPr>
            <w:rPr>
              <w:caps/>
              <w:sz w:val="48"/>
              <w:szCs w:val="48"/>
            </w:rPr>
            <w:id w:val="-1644506256"/>
            <w14:checkbox>
              <w14:checked w14:val="0"/>
              <w14:checkedState w14:val="2612" w14:font="MS Gothic"/>
              <w14:uncheckedState w14:val="2610" w14:font="MS Gothic"/>
            </w14:checkbox>
          </w:sdtPr>
          <w:sdtContent>
            <w:tc>
              <w:tcPr>
                <w:tcW w:w="1633" w:type="dxa"/>
                <w:vAlign w:val="center"/>
              </w:tcPr>
              <w:p w14:paraId="2ED82BB8" w14:textId="6819993A" w:rsidR="00FB62E7" w:rsidRPr="00FB62E7" w:rsidRDefault="00FB62E7" w:rsidP="00FB62E7">
                <w:pPr>
                  <w:jc w:val="center"/>
                  <w:cnfStyle w:val="000000000000" w:firstRow="0" w:lastRow="0" w:firstColumn="0" w:lastColumn="0" w:oddVBand="0" w:evenVBand="0" w:oddHBand="0"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915806947"/>
            <w14:checkbox>
              <w14:checked w14:val="0"/>
              <w14:checkedState w14:val="2612" w14:font="MS Gothic"/>
              <w14:uncheckedState w14:val="2610" w14:font="MS Gothic"/>
            </w14:checkbox>
          </w:sdtPr>
          <w:sdtContent>
            <w:tc>
              <w:tcPr>
                <w:tcW w:w="1633" w:type="dxa"/>
                <w:vAlign w:val="center"/>
              </w:tcPr>
              <w:p w14:paraId="3611EB77" w14:textId="2517F825"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1194199773"/>
            <w14:checkbox>
              <w14:checked w14:val="0"/>
              <w14:checkedState w14:val="2612" w14:font="MS Gothic"/>
              <w14:uncheckedState w14:val="2610" w14:font="MS Gothic"/>
            </w14:checkbox>
          </w:sdtPr>
          <w:sdtContent>
            <w:tc>
              <w:tcPr>
                <w:tcW w:w="1493" w:type="dxa"/>
                <w:vAlign w:val="center"/>
              </w:tcPr>
              <w:p w14:paraId="688301DB" w14:textId="7ABFAECE" w:rsidR="00FB62E7" w:rsidRDefault="00ED6B83"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caps/>
                    <w:sz w:val="48"/>
                    <w:szCs w:val="48"/>
                  </w:rPr>
                  <w:t>☐</w:t>
                </w:r>
              </w:p>
            </w:tc>
          </w:sdtContent>
        </w:sdt>
      </w:tr>
      <w:tr w:rsidR="00FB62E7" w14:paraId="2531AEE7" w14:textId="77777777" w:rsidTr="00E7364E">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48B676D4" w14:textId="1CA921D8" w:rsidR="00FB62E7" w:rsidRPr="00D35872" w:rsidRDefault="00FB62E7" w:rsidP="00FB62E7">
            <w:pPr>
              <w:jc w:val="both"/>
              <w:rPr>
                <w:b w:val="0"/>
                <w:bCs w:val="0"/>
                <w:sz w:val="18"/>
                <w:szCs w:val="18"/>
              </w:rPr>
            </w:pPr>
            <w:r w:rsidRPr="00D35872">
              <w:rPr>
                <w:caps w:val="0"/>
                <w:sz w:val="18"/>
                <w:szCs w:val="18"/>
              </w:rPr>
              <w:t>d)</w:t>
            </w:r>
            <w:r w:rsidRPr="00D35872">
              <w:rPr>
                <w:b w:val="0"/>
                <w:bCs w:val="0"/>
                <w:caps w:val="0"/>
                <w:sz w:val="18"/>
                <w:szCs w:val="18"/>
              </w:rPr>
              <w:t xml:space="preserve"> Definición del mercado (mercado producto y mercado geográfico relevante) o los mercados afectados, según corresponda y los criterios utilizados para definirlo(s).</w:t>
            </w:r>
          </w:p>
        </w:tc>
        <w:sdt>
          <w:sdtPr>
            <w:rPr>
              <w:caps/>
              <w:sz w:val="48"/>
              <w:szCs w:val="48"/>
            </w:rPr>
            <w:id w:val="2006399789"/>
            <w14:checkbox>
              <w14:checked w14:val="0"/>
              <w14:checkedState w14:val="2612" w14:font="MS Gothic"/>
              <w14:uncheckedState w14:val="2610" w14:font="MS Gothic"/>
            </w14:checkbox>
          </w:sdtPr>
          <w:sdtContent>
            <w:tc>
              <w:tcPr>
                <w:tcW w:w="1633" w:type="dxa"/>
                <w:vAlign w:val="center"/>
              </w:tcPr>
              <w:p w14:paraId="1AF980E7" w14:textId="46C210B8" w:rsidR="00FB62E7" w:rsidRPr="00FB62E7" w:rsidRDefault="00FB62E7" w:rsidP="00FB62E7">
                <w:pPr>
                  <w:jc w:val="center"/>
                  <w:cnfStyle w:val="000000100000" w:firstRow="0" w:lastRow="0" w:firstColumn="0" w:lastColumn="0" w:oddVBand="0" w:evenVBand="0" w:oddHBand="1"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007713115"/>
            <w14:checkbox>
              <w14:checked w14:val="0"/>
              <w14:checkedState w14:val="2612" w14:font="MS Gothic"/>
              <w14:uncheckedState w14:val="2610" w14:font="MS Gothic"/>
            </w14:checkbox>
          </w:sdtPr>
          <w:sdtContent>
            <w:tc>
              <w:tcPr>
                <w:tcW w:w="1633" w:type="dxa"/>
                <w:vAlign w:val="center"/>
              </w:tcPr>
              <w:p w14:paraId="70D2E83F" w14:textId="50118F27"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1722123250"/>
            <w14:checkbox>
              <w14:checked w14:val="0"/>
              <w14:checkedState w14:val="2612" w14:font="MS Gothic"/>
              <w14:uncheckedState w14:val="2610" w14:font="MS Gothic"/>
            </w14:checkbox>
          </w:sdtPr>
          <w:sdtContent>
            <w:tc>
              <w:tcPr>
                <w:tcW w:w="1493" w:type="dxa"/>
                <w:vAlign w:val="center"/>
              </w:tcPr>
              <w:p w14:paraId="662499EB" w14:textId="3BDD49C7"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1729BAA0" w14:textId="77777777" w:rsidTr="00E7364E">
        <w:trPr>
          <w:trHeight w:val="723"/>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4F7985A3" w14:textId="03A20213" w:rsidR="00FB62E7" w:rsidRPr="00D35872" w:rsidRDefault="00FB62E7" w:rsidP="00FB62E7">
            <w:pPr>
              <w:jc w:val="both"/>
              <w:rPr>
                <w:b w:val="0"/>
                <w:bCs w:val="0"/>
                <w:sz w:val="18"/>
                <w:szCs w:val="18"/>
              </w:rPr>
            </w:pPr>
            <w:r w:rsidRPr="00D35872">
              <w:rPr>
                <w:caps w:val="0"/>
                <w:sz w:val="18"/>
                <w:szCs w:val="18"/>
              </w:rPr>
              <w:t>e)</w:t>
            </w:r>
            <w:r w:rsidRPr="00D35872">
              <w:rPr>
                <w:b w:val="0"/>
                <w:bCs w:val="0"/>
                <w:caps w:val="0"/>
                <w:sz w:val="18"/>
                <w:szCs w:val="18"/>
              </w:rPr>
              <w:t xml:space="preserve"> Competidores del mercado relevante.</w:t>
            </w:r>
          </w:p>
        </w:tc>
        <w:sdt>
          <w:sdtPr>
            <w:rPr>
              <w:caps/>
              <w:sz w:val="48"/>
              <w:szCs w:val="48"/>
            </w:rPr>
            <w:id w:val="1724336777"/>
            <w14:checkbox>
              <w14:checked w14:val="0"/>
              <w14:checkedState w14:val="2612" w14:font="MS Gothic"/>
              <w14:uncheckedState w14:val="2610" w14:font="MS Gothic"/>
            </w14:checkbox>
          </w:sdtPr>
          <w:sdtContent>
            <w:tc>
              <w:tcPr>
                <w:tcW w:w="1633" w:type="dxa"/>
                <w:vAlign w:val="center"/>
              </w:tcPr>
              <w:p w14:paraId="0408AC4A" w14:textId="6295DB29" w:rsidR="00FB62E7" w:rsidRPr="00FB62E7" w:rsidRDefault="00FB62E7" w:rsidP="00FB62E7">
                <w:pPr>
                  <w:jc w:val="center"/>
                  <w:cnfStyle w:val="000000000000" w:firstRow="0" w:lastRow="0" w:firstColumn="0" w:lastColumn="0" w:oddVBand="0" w:evenVBand="0" w:oddHBand="0"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409968003"/>
            <w14:checkbox>
              <w14:checked w14:val="0"/>
              <w14:checkedState w14:val="2612" w14:font="MS Gothic"/>
              <w14:uncheckedState w14:val="2610" w14:font="MS Gothic"/>
            </w14:checkbox>
          </w:sdtPr>
          <w:sdtContent>
            <w:tc>
              <w:tcPr>
                <w:tcW w:w="1633" w:type="dxa"/>
                <w:vAlign w:val="center"/>
              </w:tcPr>
              <w:p w14:paraId="5BC63FD7" w14:textId="2B876F6A"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194207102"/>
            <w14:checkbox>
              <w14:checked w14:val="0"/>
              <w14:checkedState w14:val="2612" w14:font="MS Gothic"/>
              <w14:uncheckedState w14:val="2610" w14:font="MS Gothic"/>
            </w14:checkbox>
          </w:sdtPr>
          <w:sdtContent>
            <w:tc>
              <w:tcPr>
                <w:tcW w:w="1493" w:type="dxa"/>
                <w:vAlign w:val="center"/>
              </w:tcPr>
              <w:p w14:paraId="5F8BF458" w14:textId="7D16A74B"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789692A4" w14:textId="77777777" w:rsidTr="00E7364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36E939C2" w14:textId="431BC5BE" w:rsidR="00FB62E7" w:rsidRPr="00D35872" w:rsidRDefault="00FB62E7" w:rsidP="00FB62E7">
            <w:pPr>
              <w:jc w:val="both"/>
              <w:rPr>
                <w:b w:val="0"/>
                <w:bCs w:val="0"/>
                <w:sz w:val="18"/>
                <w:szCs w:val="18"/>
              </w:rPr>
            </w:pPr>
            <w:r w:rsidRPr="00D35872">
              <w:rPr>
                <w:caps w:val="0"/>
                <w:sz w:val="18"/>
                <w:szCs w:val="18"/>
              </w:rPr>
              <w:t>f)</w:t>
            </w:r>
            <w:r w:rsidRPr="00D35872">
              <w:rPr>
                <w:b w:val="0"/>
                <w:bCs w:val="0"/>
                <w:caps w:val="0"/>
                <w:sz w:val="18"/>
                <w:szCs w:val="18"/>
              </w:rPr>
              <w:t xml:space="preserve"> Participación porcentual dentro de cada mercado afectado definido. Para cada mercado afectado definido, los interesados deberán indicar la cuota de participación de los competidores y de las empresas intervinientes dentro del mismo.</w:t>
            </w:r>
          </w:p>
        </w:tc>
        <w:sdt>
          <w:sdtPr>
            <w:rPr>
              <w:caps/>
              <w:sz w:val="48"/>
              <w:szCs w:val="48"/>
            </w:rPr>
            <w:id w:val="-768004540"/>
            <w14:checkbox>
              <w14:checked w14:val="0"/>
              <w14:checkedState w14:val="2612" w14:font="MS Gothic"/>
              <w14:uncheckedState w14:val="2610" w14:font="MS Gothic"/>
            </w14:checkbox>
          </w:sdtPr>
          <w:sdtContent>
            <w:tc>
              <w:tcPr>
                <w:tcW w:w="1633" w:type="dxa"/>
                <w:vAlign w:val="center"/>
              </w:tcPr>
              <w:p w14:paraId="2C5992B5" w14:textId="12D37BF1" w:rsidR="00FB62E7" w:rsidRPr="00FB62E7" w:rsidRDefault="00FB62E7" w:rsidP="00FB62E7">
                <w:pPr>
                  <w:jc w:val="center"/>
                  <w:cnfStyle w:val="000000100000" w:firstRow="0" w:lastRow="0" w:firstColumn="0" w:lastColumn="0" w:oddVBand="0" w:evenVBand="0" w:oddHBand="1"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400055521"/>
            <w14:checkbox>
              <w14:checked w14:val="0"/>
              <w14:checkedState w14:val="2612" w14:font="MS Gothic"/>
              <w14:uncheckedState w14:val="2610" w14:font="MS Gothic"/>
            </w14:checkbox>
          </w:sdtPr>
          <w:sdtContent>
            <w:tc>
              <w:tcPr>
                <w:tcW w:w="1633" w:type="dxa"/>
                <w:vAlign w:val="center"/>
              </w:tcPr>
              <w:p w14:paraId="035DEB52" w14:textId="6AE3F529"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1937666110"/>
            <w14:checkbox>
              <w14:checked w14:val="0"/>
              <w14:checkedState w14:val="2612" w14:font="MS Gothic"/>
              <w14:uncheckedState w14:val="2610" w14:font="MS Gothic"/>
            </w14:checkbox>
          </w:sdtPr>
          <w:sdtContent>
            <w:tc>
              <w:tcPr>
                <w:tcW w:w="1493" w:type="dxa"/>
                <w:vAlign w:val="center"/>
              </w:tcPr>
              <w:p w14:paraId="451959CB" w14:textId="33C0571C"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47EB85DD" w14:textId="77777777" w:rsidTr="00E7364E">
        <w:trPr>
          <w:trHeight w:val="875"/>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43848BDF" w14:textId="1D6F1FAE" w:rsidR="00FB62E7" w:rsidRPr="00D35872" w:rsidRDefault="00FB62E7" w:rsidP="00FB62E7">
            <w:pPr>
              <w:jc w:val="both"/>
              <w:rPr>
                <w:b w:val="0"/>
                <w:bCs w:val="0"/>
                <w:sz w:val="18"/>
                <w:szCs w:val="18"/>
              </w:rPr>
            </w:pPr>
            <w:r w:rsidRPr="00D35872">
              <w:rPr>
                <w:caps w:val="0"/>
                <w:sz w:val="18"/>
                <w:szCs w:val="18"/>
              </w:rPr>
              <w:t>g)</w:t>
            </w:r>
            <w:r w:rsidRPr="00D35872">
              <w:rPr>
                <w:b w:val="0"/>
                <w:bCs w:val="0"/>
                <w:caps w:val="0"/>
                <w:sz w:val="18"/>
                <w:szCs w:val="18"/>
              </w:rPr>
              <w:t xml:space="preserve"> Indicar si existen normas del sector que establezcan cuotas de mercado o que restrinjan la participación en el mercado de alguna de las empresas intervinientes en la operación de </w:t>
            </w:r>
            <w:r w:rsidR="00ED6B83">
              <w:rPr>
                <w:b w:val="0"/>
                <w:bCs w:val="0"/>
                <w:caps w:val="0"/>
                <w:sz w:val="18"/>
                <w:szCs w:val="18"/>
              </w:rPr>
              <w:t>integración empresarial</w:t>
            </w:r>
            <w:r w:rsidRPr="00D35872">
              <w:rPr>
                <w:b w:val="0"/>
                <w:bCs w:val="0"/>
                <w:caps w:val="0"/>
                <w:sz w:val="18"/>
                <w:szCs w:val="18"/>
              </w:rPr>
              <w:t>.</w:t>
            </w:r>
          </w:p>
        </w:tc>
        <w:sdt>
          <w:sdtPr>
            <w:rPr>
              <w:caps/>
              <w:sz w:val="48"/>
              <w:szCs w:val="48"/>
            </w:rPr>
            <w:id w:val="-374078744"/>
            <w14:checkbox>
              <w14:checked w14:val="0"/>
              <w14:checkedState w14:val="2612" w14:font="MS Gothic"/>
              <w14:uncheckedState w14:val="2610" w14:font="MS Gothic"/>
            </w14:checkbox>
          </w:sdtPr>
          <w:sdtContent>
            <w:tc>
              <w:tcPr>
                <w:tcW w:w="1633" w:type="dxa"/>
                <w:vAlign w:val="center"/>
              </w:tcPr>
              <w:p w14:paraId="4EF6D23D" w14:textId="647CE2F1" w:rsidR="00FB62E7" w:rsidRPr="00FB62E7" w:rsidRDefault="00FB62E7" w:rsidP="00FB62E7">
                <w:pPr>
                  <w:jc w:val="center"/>
                  <w:cnfStyle w:val="000000000000" w:firstRow="0" w:lastRow="0" w:firstColumn="0" w:lastColumn="0" w:oddVBand="0" w:evenVBand="0" w:oddHBand="0"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278603328"/>
            <w14:checkbox>
              <w14:checked w14:val="0"/>
              <w14:checkedState w14:val="2612" w14:font="MS Gothic"/>
              <w14:uncheckedState w14:val="2610" w14:font="MS Gothic"/>
            </w14:checkbox>
          </w:sdtPr>
          <w:sdtContent>
            <w:tc>
              <w:tcPr>
                <w:tcW w:w="1633" w:type="dxa"/>
                <w:vAlign w:val="center"/>
              </w:tcPr>
              <w:p w14:paraId="6DEC3B09" w14:textId="167A3C28"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725304007"/>
            <w14:checkbox>
              <w14:checked w14:val="0"/>
              <w14:checkedState w14:val="2612" w14:font="MS Gothic"/>
              <w14:uncheckedState w14:val="2610" w14:font="MS Gothic"/>
            </w14:checkbox>
          </w:sdtPr>
          <w:sdtContent>
            <w:tc>
              <w:tcPr>
                <w:tcW w:w="1493" w:type="dxa"/>
                <w:vAlign w:val="center"/>
              </w:tcPr>
              <w:p w14:paraId="1AA1B00C" w14:textId="4F210B69"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57587C9D" w14:textId="77777777" w:rsidTr="00E7364E">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317B5065" w14:textId="236A03D8" w:rsidR="00FB62E7" w:rsidRPr="00D35872" w:rsidRDefault="00FB62E7" w:rsidP="00FB62E7">
            <w:pPr>
              <w:jc w:val="both"/>
              <w:rPr>
                <w:b w:val="0"/>
                <w:bCs w:val="0"/>
                <w:sz w:val="18"/>
                <w:szCs w:val="18"/>
              </w:rPr>
            </w:pPr>
            <w:r w:rsidRPr="00D35872">
              <w:rPr>
                <w:caps w:val="0"/>
                <w:sz w:val="18"/>
                <w:szCs w:val="18"/>
              </w:rPr>
              <w:t>h)</w:t>
            </w:r>
            <w:r w:rsidRPr="00D35872">
              <w:rPr>
                <w:b w:val="0"/>
                <w:bCs w:val="0"/>
                <w:caps w:val="0"/>
                <w:sz w:val="18"/>
                <w:szCs w:val="18"/>
              </w:rPr>
              <w:t xml:space="preserve"> </w:t>
            </w:r>
            <w:r w:rsidR="00ED6B83">
              <w:rPr>
                <w:b w:val="0"/>
                <w:bCs w:val="0"/>
                <w:caps w:val="0"/>
                <w:sz w:val="18"/>
                <w:szCs w:val="18"/>
              </w:rPr>
              <w:t>Aportar prueba del pago de la tasa creada mediante el artículo 152 de la Ley 2010 de 2019 por el valor que, con fundamento en esa norma, la Superintendencia de Industria y Comercio establezca para el procedimiento de Notificación.</w:t>
            </w:r>
          </w:p>
        </w:tc>
        <w:sdt>
          <w:sdtPr>
            <w:rPr>
              <w:caps/>
              <w:sz w:val="48"/>
              <w:szCs w:val="48"/>
            </w:rPr>
            <w:id w:val="-2088838571"/>
            <w14:checkbox>
              <w14:checked w14:val="0"/>
              <w14:checkedState w14:val="2612" w14:font="MS Gothic"/>
              <w14:uncheckedState w14:val="2610" w14:font="MS Gothic"/>
            </w14:checkbox>
          </w:sdtPr>
          <w:sdtContent>
            <w:tc>
              <w:tcPr>
                <w:tcW w:w="1633" w:type="dxa"/>
                <w:vAlign w:val="center"/>
              </w:tcPr>
              <w:p w14:paraId="62C7F5C0" w14:textId="25AEA688" w:rsidR="00FB62E7" w:rsidRPr="00FB62E7" w:rsidRDefault="00FB62E7" w:rsidP="00FB62E7">
                <w:pPr>
                  <w:jc w:val="center"/>
                  <w:cnfStyle w:val="000000100000" w:firstRow="0" w:lastRow="0" w:firstColumn="0" w:lastColumn="0" w:oddVBand="0" w:evenVBand="0" w:oddHBand="1" w:evenHBand="0" w:firstRowFirstColumn="0" w:firstRowLastColumn="0" w:lastRowFirstColumn="0" w:lastRowLastColumn="0"/>
                </w:pPr>
                <w:r w:rsidRPr="00FB62E7">
                  <w:rPr>
                    <w:rFonts w:ascii="MS Gothic" w:eastAsia="MS Gothic" w:hAnsi="MS Gothic" w:hint="eastAsia"/>
                    <w:sz w:val="48"/>
                    <w:szCs w:val="48"/>
                    <w:lang w:val="en-US"/>
                  </w:rPr>
                  <w:t>☐</w:t>
                </w:r>
              </w:p>
            </w:tc>
          </w:sdtContent>
        </w:sdt>
        <w:sdt>
          <w:sdtPr>
            <w:rPr>
              <w:caps/>
              <w:sz w:val="48"/>
              <w:szCs w:val="48"/>
            </w:rPr>
            <w:id w:val="1886290370"/>
            <w14:checkbox>
              <w14:checked w14:val="0"/>
              <w14:checkedState w14:val="2612" w14:font="MS Gothic"/>
              <w14:uncheckedState w14:val="2610" w14:font="MS Gothic"/>
            </w14:checkbox>
          </w:sdtPr>
          <w:sdtContent>
            <w:tc>
              <w:tcPr>
                <w:tcW w:w="1633" w:type="dxa"/>
                <w:vAlign w:val="center"/>
              </w:tcPr>
              <w:p w14:paraId="2C2BB665" w14:textId="2F3E1843"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sdt>
          <w:sdtPr>
            <w:rPr>
              <w:caps/>
              <w:sz w:val="48"/>
              <w:szCs w:val="48"/>
            </w:rPr>
            <w:id w:val="-127247676"/>
            <w14:checkbox>
              <w14:checked w14:val="0"/>
              <w14:checkedState w14:val="2612" w14:font="MS Gothic"/>
              <w14:uncheckedState w14:val="2610" w14:font="MS Gothic"/>
            </w14:checkbox>
          </w:sdtPr>
          <w:sdtContent>
            <w:tc>
              <w:tcPr>
                <w:tcW w:w="1493" w:type="dxa"/>
                <w:vAlign w:val="center"/>
              </w:tcPr>
              <w:p w14:paraId="24010CE5" w14:textId="319C83B3" w:rsidR="00FB62E7" w:rsidRDefault="00FB62E7" w:rsidP="00FB62E7">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sz w:val="48"/>
                    <w:szCs w:val="48"/>
                    <w:lang w:val="en-US"/>
                  </w:rPr>
                  <w:t>☐</w:t>
                </w:r>
              </w:p>
            </w:tc>
          </w:sdtContent>
        </w:sdt>
      </w:tr>
      <w:tr w:rsidR="00FB62E7" w14:paraId="19F15733" w14:textId="77777777" w:rsidTr="00E7364E">
        <w:trPr>
          <w:trHeight w:val="662"/>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78B1818D" w14:textId="2E509045" w:rsidR="00FB62E7" w:rsidRPr="00D35872" w:rsidRDefault="00FF4CB7" w:rsidP="00FB62E7">
            <w:pPr>
              <w:jc w:val="both"/>
              <w:rPr>
                <w:b w:val="0"/>
                <w:bCs w:val="0"/>
                <w:sz w:val="18"/>
                <w:szCs w:val="18"/>
              </w:rPr>
            </w:pPr>
            <w:r>
              <w:rPr>
                <w:caps w:val="0"/>
                <w:sz w:val="18"/>
                <w:szCs w:val="18"/>
              </w:rPr>
              <w:lastRenderedPageBreak/>
              <w:t>i</w:t>
            </w:r>
            <w:r w:rsidRPr="00D35872">
              <w:rPr>
                <w:caps w:val="0"/>
                <w:sz w:val="18"/>
                <w:szCs w:val="18"/>
              </w:rPr>
              <w:t>)</w:t>
            </w:r>
            <w:r w:rsidRPr="00D35872">
              <w:rPr>
                <w:b w:val="0"/>
                <w:bCs w:val="0"/>
                <w:caps w:val="0"/>
                <w:sz w:val="18"/>
                <w:szCs w:val="18"/>
              </w:rPr>
              <w:t xml:space="preserve"> </w:t>
            </w:r>
            <w:r w:rsidR="00FB62E7" w:rsidRPr="00D35872">
              <w:rPr>
                <w:b w:val="0"/>
                <w:bCs w:val="0"/>
                <w:caps w:val="0"/>
                <w:sz w:val="18"/>
                <w:szCs w:val="18"/>
              </w:rPr>
              <w:t>Para los literales d) a f), las empresas intervinientes deberán indicar claramente la metodología y las fuentes de información utilizadas</w:t>
            </w:r>
          </w:p>
        </w:tc>
        <w:sdt>
          <w:sdtPr>
            <w:rPr>
              <w:caps/>
              <w:sz w:val="48"/>
              <w:szCs w:val="48"/>
            </w:rPr>
            <w:id w:val="-1192676914"/>
            <w14:checkbox>
              <w14:checked w14:val="0"/>
              <w14:checkedState w14:val="2612" w14:font="MS Gothic"/>
              <w14:uncheckedState w14:val="2610" w14:font="MS Gothic"/>
            </w14:checkbox>
          </w:sdtPr>
          <w:sdtContent>
            <w:tc>
              <w:tcPr>
                <w:tcW w:w="1633" w:type="dxa"/>
                <w:vAlign w:val="center"/>
              </w:tcPr>
              <w:p w14:paraId="4CC3FB5A" w14:textId="078F8A2A" w:rsidR="00FB62E7" w:rsidRPr="00FB62E7" w:rsidRDefault="00FB62E7" w:rsidP="00FB62E7">
                <w:pPr>
                  <w:jc w:val="center"/>
                  <w:cnfStyle w:val="000000000000" w:firstRow="0" w:lastRow="0" w:firstColumn="0" w:lastColumn="0" w:oddVBand="0" w:evenVBand="0" w:oddHBand="0" w:evenHBand="0" w:firstRowFirstColumn="0" w:firstRowLastColumn="0" w:lastRowFirstColumn="0" w:lastRowLastColumn="0"/>
                  <w:rPr>
                    <w:sz w:val="48"/>
                    <w:szCs w:val="48"/>
                  </w:rPr>
                </w:pPr>
                <w:r w:rsidRPr="00FB62E7">
                  <w:rPr>
                    <w:rFonts w:ascii="MS Gothic" w:eastAsia="MS Gothic" w:hAnsi="MS Gothic" w:hint="eastAsia"/>
                    <w:sz w:val="48"/>
                    <w:szCs w:val="48"/>
                    <w:lang w:val="en-US"/>
                  </w:rPr>
                  <w:t>☐</w:t>
                </w:r>
              </w:p>
            </w:tc>
          </w:sdtContent>
        </w:sdt>
        <w:sdt>
          <w:sdtPr>
            <w:rPr>
              <w:caps/>
              <w:sz w:val="48"/>
              <w:szCs w:val="48"/>
            </w:rPr>
            <w:id w:val="1365721730"/>
            <w14:checkbox>
              <w14:checked w14:val="0"/>
              <w14:checkedState w14:val="2612" w14:font="MS Gothic"/>
              <w14:uncheckedState w14:val="2610" w14:font="MS Gothic"/>
            </w14:checkbox>
          </w:sdtPr>
          <w:sdtContent>
            <w:tc>
              <w:tcPr>
                <w:tcW w:w="1633" w:type="dxa"/>
                <w:vAlign w:val="center"/>
              </w:tcPr>
              <w:p w14:paraId="158E92BA" w14:textId="6D7DBD5B" w:rsidR="00FB62E7" w:rsidRPr="00785DF3"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sz w:val="48"/>
                    <w:szCs w:val="48"/>
                    <w:lang w:val="en-US"/>
                  </w:rPr>
                  <w:t>☐</w:t>
                </w:r>
              </w:p>
            </w:tc>
          </w:sdtContent>
        </w:sdt>
        <w:sdt>
          <w:sdtPr>
            <w:rPr>
              <w:caps/>
              <w:sz w:val="48"/>
              <w:szCs w:val="48"/>
            </w:rPr>
            <w:id w:val="397175311"/>
            <w14:checkbox>
              <w14:checked w14:val="0"/>
              <w14:checkedState w14:val="2612" w14:font="MS Gothic"/>
              <w14:uncheckedState w14:val="2610" w14:font="MS Gothic"/>
            </w14:checkbox>
          </w:sdtPr>
          <w:sdtContent>
            <w:tc>
              <w:tcPr>
                <w:tcW w:w="1493" w:type="dxa"/>
                <w:vAlign w:val="center"/>
              </w:tcPr>
              <w:p w14:paraId="199F93AF" w14:textId="0CBE3BCE" w:rsidR="00FB62E7" w:rsidRPr="00785DF3"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sz w:val="48"/>
                    <w:szCs w:val="48"/>
                    <w:lang w:val="en-US"/>
                  </w:rPr>
                  <w:t>☐</w:t>
                </w:r>
              </w:p>
            </w:tc>
          </w:sdtContent>
        </w:sdt>
      </w:tr>
      <w:tr w:rsidR="00FB62E7" w14:paraId="6A230AD9" w14:textId="77777777" w:rsidTr="00E7364E">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5AAB02F6" w14:textId="1828FA94" w:rsidR="00FB62E7" w:rsidRPr="00280CA5" w:rsidRDefault="00FF4CB7" w:rsidP="00FB62E7">
            <w:pPr>
              <w:jc w:val="both"/>
              <w:rPr>
                <w:b w:val="0"/>
                <w:bCs w:val="0"/>
                <w:sz w:val="18"/>
                <w:szCs w:val="18"/>
              </w:rPr>
            </w:pPr>
            <w:r w:rsidRPr="00FF4CB7">
              <w:rPr>
                <w:sz w:val="18"/>
                <w:szCs w:val="18"/>
              </w:rPr>
              <w:t>j)</w:t>
            </w:r>
            <w:r w:rsidRPr="00FF4CB7">
              <w:rPr>
                <w:b w:val="0"/>
                <w:bCs w:val="0"/>
                <w:caps w:val="0"/>
                <w:sz w:val="18"/>
                <w:szCs w:val="18"/>
              </w:rPr>
              <w:t xml:space="preserve"> </w:t>
            </w:r>
            <w:r w:rsidR="00FB62E7" w:rsidRPr="00280CA5">
              <w:rPr>
                <w:b w:val="0"/>
                <w:bCs w:val="0"/>
                <w:caps w:val="0"/>
                <w:sz w:val="18"/>
                <w:szCs w:val="18"/>
              </w:rPr>
              <w:t xml:space="preserve">Cualquiera de las empresas intervinientes podrá cumplir el deber de notificar una </w:t>
            </w:r>
            <w:r>
              <w:rPr>
                <w:b w:val="0"/>
                <w:bCs w:val="0"/>
                <w:caps w:val="0"/>
                <w:sz w:val="18"/>
                <w:szCs w:val="18"/>
              </w:rPr>
              <w:t>integración</w:t>
            </w:r>
            <w:r w:rsidRPr="00280CA5">
              <w:rPr>
                <w:b w:val="0"/>
                <w:bCs w:val="0"/>
                <w:caps w:val="0"/>
                <w:sz w:val="18"/>
                <w:szCs w:val="18"/>
              </w:rPr>
              <w:t xml:space="preserve"> </w:t>
            </w:r>
            <w:r>
              <w:rPr>
                <w:b w:val="0"/>
                <w:bCs w:val="0"/>
                <w:caps w:val="0"/>
                <w:sz w:val="18"/>
                <w:szCs w:val="18"/>
              </w:rPr>
              <w:t>empresarial</w:t>
            </w:r>
            <w:r w:rsidR="00FB62E7" w:rsidRPr="00280CA5">
              <w:rPr>
                <w:b w:val="0"/>
                <w:bCs w:val="0"/>
                <w:caps w:val="0"/>
                <w:sz w:val="18"/>
                <w:szCs w:val="18"/>
              </w:rPr>
              <w:t>. En caso de que solo una de las empresas intervinientes cumpla tal deber, únicamente se requerirá la presentación del poder otorgado por dicha interviniente, en caso de que actúe mediante apoderado, o la firma del representante legal cuando actúe directamente.</w:t>
            </w:r>
          </w:p>
        </w:tc>
        <w:sdt>
          <w:sdtPr>
            <w:rPr>
              <w:caps/>
              <w:sz w:val="48"/>
              <w:szCs w:val="48"/>
            </w:rPr>
            <w:id w:val="927459369"/>
            <w14:checkbox>
              <w14:checked w14:val="0"/>
              <w14:checkedState w14:val="2612" w14:font="MS Gothic"/>
              <w14:uncheckedState w14:val="2610" w14:font="MS Gothic"/>
            </w14:checkbox>
          </w:sdtPr>
          <w:sdtContent>
            <w:tc>
              <w:tcPr>
                <w:tcW w:w="1633" w:type="dxa"/>
                <w:vAlign w:val="center"/>
              </w:tcPr>
              <w:p w14:paraId="6D9D837C" w14:textId="24B58EF9" w:rsidR="00FB62E7" w:rsidRPr="00785DF3" w:rsidRDefault="00FB62E7" w:rsidP="00FB62E7">
                <w:pPr>
                  <w:jc w:val="center"/>
                  <w:cnfStyle w:val="000000100000" w:firstRow="0" w:lastRow="0" w:firstColumn="0" w:lastColumn="0" w:oddVBand="0" w:evenVBand="0" w:oddHBand="1" w:evenHBand="0" w:firstRowFirstColumn="0" w:firstRowLastColumn="0" w:lastRowFirstColumn="0" w:lastRowLastColumn="0"/>
                  <w:rPr>
                    <w:b/>
                    <w:bCs/>
                    <w:sz w:val="48"/>
                    <w:szCs w:val="48"/>
                  </w:rPr>
                </w:pPr>
                <w:r w:rsidRPr="00FB62E7">
                  <w:rPr>
                    <w:rFonts w:ascii="MS Gothic" w:eastAsia="MS Gothic" w:hAnsi="MS Gothic" w:hint="eastAsia"/>
                    <w:sz w:val="48"/>
                    <w:szCs w:val="48"/>
                    <w:lang w:val="en-US"/>
                  </w:rPr>
                  <w:t>☐</w:t>
                </w:r>
              </w:p>
            </w:tc>
          </w:sdtContent>
        </w:sdt>
        <w:sdt>
          <w:sdtPr>
            <w:rPr>
              <w:caps/>
              <w:sz w:val="48"/>
              <w:szCs w:val="48"/>
            </w:rPr>
            <w:id w:val="-606350735"/>
            <w14:checkbox>
              <w14:checked w14:val="0"/>
              <w14:checkedState w14:val="2612" w14:font="MS Gothic"/>
              <w14:uncheckedState w14:val="2610" w14:font="MS Gothic"/>
            </w14:checkbox>
          </w:sdtPr>
          <w:sdtContent>
            <w:tc>
              <w:tcPr>
                <w:tcW w:w="1633" w:type="dxa"/>
                <w:vAlign w:val="center"/>
              </w:tcPr>
              <w:p w14:paraId="4ECA305F" w14:textId="3CCA96F7" w:rsidR="00FB62E7" w:rsidRPr="00785DF3" w:rsidRDefault="00FB62E7" w:rsidP="00FB62E7">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sz w:val="48"/>
                    <w:szCs w:val="48"/>
                    <w:lang w:val="en-US"/>
                  </w:rPr>
                  <w:t>☐</w:t>
                </w:r>
              </w:p>
            </w:tc>
          </w:sdtContent>
        </w:sdt>
        <w:sdt>
          <w:sdtPr>
            <w:rPr>
              <w:sz w:val="48"/>
              <w:szCs w:val="48"/>
              <w:lang w:val="en-US"/>
            </w:rPr>
            <w:id w:val="-1337295671"/>
            <w14:checkbox>
              <w14:checked w14:val="0"/>
              <w14:checkedState w14:val="2612" w14:font="MS Gothic"/>
              <w14:uncheckedState w14:val="2610" w14:font="MS Gothic"/>
            </w14:checkbox>
          </w:sdtPr>
          <w:sdtContent>
            <w:tc>
              <w:tcPr>
                <w:tcW w:w="1493" w:type="dxa"/>
                <w:vAlign w:val="center"/>
              </w:tcPr>
              <w:p w14:paraId="3DAE7DF6" w14:textId="79BF4FAE" w:rsidR="00FB62E7" w:rsidRPr="00785DF3" w:rsidRDefault="00D2293D" w:rsidP="00FB62E7">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sz w:val="48"/>
                    <w:szCs w:val="48"/>
                    <w:lang w:val="en-US"/>
                  </w:rPr>
                  <w:t>☐</w:t>
                </w:r>
              </w:p>
            </w:tc>
          </w:sdtContent>
        </w:sdt>
      </w:tr>
      <w:tr w:rsidR="00FB62E7" w14:paraId="449EFE14" w14:textId="77777777" w:rsidTr="00E7364E">
        <w:trPr>
          <w:trHeight w:val="1188"/>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26FD9E94" w14:textId="1573133C" w:rsidR="00FB62E7" w:rsidRPr="00280CA5" w:rsidRDefault="00FF4CB7" w:rsidP="00FB62E7">
            <w:pPr>
              <w:jc w:val="both"/>
              <w:rPr>
                <w:b w:val="0"/>
                <w:bCs w:val="0"/>
                <w:sz w:val="18"/>
                <w:szCs w:val="18"/>
              </w:rPr>
            </w:pPr>
            <w:r>
              <w:rPr>
                <w:caps w:val="0"/>
                <w:sz w:val="18"/>
                <w:szCs w:val="18"/>
              </w:rPr>
              <w:t>k</w:t>
            </w:r>
            <w:r w:rsidRPr="003526A5">
              <w:rPr>
                <w:caps w:val="0"/>
                <w:sz w:val="18"/>
                <w:szCs w:val="18"/>
              </w:rPr>
              <w:t>)</w:t>
            </w:r>
            <w:r w:rsidRPr="00FF4CB7">
              <w:rPr>
                <w:b w:val="0"/>
                <w:bCs w:val="0"/>
                <w:caps w:val="0"/>
                <w:sz w:val="18"/>
                <w:szCs w:val="18"/>
              </w:rPr>
              <w:t xml:space="preserve"> </w:t>
            </w:r>
            <w:r>
              <w:rPr>
                <w:b w:val="0"/>
                <w:bCs w:val="0"/>
                <w:caps w:val="0"/>
                <w:sz w:val="18"/>
                <w:szCs w:val="18"/>
              </w:rPr>
              <w:t>El</w:t>
            </w:r>
            <w:r w:rsidR="00FB62E7" w:rsidRPr="00280CA5">
              <w:rPr>
                <w:b w:val="0"/>
                <w:bCs w:val="0"/>
                <w:caps w:val="0"/>
                <w:sz w:val="18"/>
                <w:szCs w:val="18"/>
              </w:rPr>
              <w:t xml:space="preserve"> documento de </w:t>
            </w:r>
            <w:r>
              <w:rPr>
                <w:b w:val="0"/>
                <w:bCs w:val="0"/>
                <w:caps w:val="0"/>
                <w:sz w:val="18"/>
                <w:szCs w:val="18"/>
              </w:rPr>
              <w:t>Notificación</w:t>
            </w:r>
            <w:r w:rsidRPr="00280CA5">
              <w:rPr>
                <w:b w:val="0"/>
                <w:bCs w:val="0"/>
                <w:caps w:val="0"/>
                <w:sz w:val="18"/>
                <w:szCs w:val="18"/>
              </w:rPr>
              <w:t xml:space="preserve"> </w:t>
            </w:r>
            <w:r w:rsidR="00FB62E7" w:rsidRPr="00280CA5">
              <w:rPr>
                <w:b w:val="0"/>
                <w:bCs w:val="0"/>
                <w:caps w:val="0"/>
                <w:sz w:val="18"/>
                <w:szCs w:val="18"/>
              </w:rPr>
              <w:t>deberá contener la declaración expresa del apoderado, o del representante legal, según sea el caso, de que la información aportada fue obtenida de manera legítima y con la debida autorización de las demás empresas intervinientes en la operación.</w:t>
            </w:r>
          </w:p>
        </w:tc>
        <w:sdt>
          <w:sdtPr>
            <w:rPr>
              <w:caps/>
              <w:sz w:val="48"/>
              <w:szCs w:val="48"/>
            </w:rPr>
            <w:id w:val="1054659190"/>
            <w14:checkbox>
              <w14:checked w14:val="0"/>
              <w14:checkedState w14:val="2612" w14:font="MS Gothic"/>
              <w14:uncheckedState w14:val="2610" w14:font="MS Gothic"/>
            </w14:checkbox>
          </w:sdtPr>
          <w:sdtContent>
            <w:tc>
              <w:tcPr>
                <w:tcW w:w="1633" w:type="dxa"/>
                <w:vAlign w:val="center"/>
              </w:tcPr>
              <w:p w14:paraId="6AB96429" w14:textId="364D9FA4"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48"/>
                    <w:szCs w:val="48"/>
                  </w:rPr>
                </w:pPr>
                <w:r w:rsidRPr="00FB62E7">
                  <w:rPr>
                    <w:rFonts w:ascii="MS Gothic" w:eastAsia="MS Gothic" w:hAnsi="MS Gothic" w:hint="eastAsia"/>
                    <w:sz w:val="48"/>
                    <w:szCs w:val="48"/>
                    <w:lang w:val="en-US"/>
                  </w:rPr>
                  <w:t>☐</w:t>
                </w:r>
              </w:p>
            </w:tc>
          </w:sdtContent>
        </w:sdt>
        <w:sdt>
          <w:sdtPr>
            <w:rPr>
              <w:caps/>
              <w:sz w:val="48"/>
              <w:szCs w:val="48"/>
            </w:rPr>
            <w:id w:val="774603153"/>
            <w14:checkbox>
              <w14:checked w14:val="0"/>
              <w14:checkedState w14:val="2612" w14:font="MS Gothic"/>
              <w14:uncheckedState w14:val="2610" w14:font="MS Gothic"/>
            </w14:checkbox>
          </w:sdtPr>
          <w:sdtContent>
            <w:tc>
              <w:tcPr>
                <w:tcW w:w="1633" w:type="dxa"/>
                <w:vAlign w:val="center"/>
              </w:tcPr>
              <w:p w14:paraId="65447546" w14:textId="71D12135"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sz w:val="48"/>
                    <w:szCs w:val="48"/>
                    <w:lang w:val="en-US"/>
                  </w:rPr>
                  <w:t>☐</w:t>
                </w:r>
              </w:p>
            </w:tc>
          </w:sdtContent>
        </w:sdt>
        <w:sdt>
          <w:sdtPr>
            <w:rPr>
              <w:caps/>
              <w:sz w:val="48"/>
              <w:szCs w:val="48"/>
            </w:rPr>
            <w:id w:val="-586849670"/>
            <w14:checkbox>
              <w14:checked w14:val="0"/>
              <w14:checkedState w14:val="2612" w14:font="MS Gothic"/>
              <w14:uncheckedState w14:val="2610" w14:font="MS Gothic"/>
            </w14:checkbox>
          </w:sdtPr>
          <w:sdtContent>
            <w:tc>
              <w:tcPr>
                <w:tcW w:w="1493" w:type="dxa"/>
                <w:vAlign w:val="center"/>
              </w:tcPr>
              <w:p w14:paraId="0E53EC5A" w14:textId="249FA5AE" w:rsidR="00FB62E7"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sz w:val="48"/>
                    <w:szCs w:val="48"/>
                    <w:lang w:val="en-US"/>
                  </w:rPr>
                  <w:t>☐</w:t>
                </w:r>
              </w:p>
            </w:tc>
          </w:sdtContent>
        </w:sdt>
      </w:tr>
      <w:tr w:rsidR="00340522" w14:paraId="2AB535BD" w14:textId="77777777" w:rsidTr="00E736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shd w:val="clear" w:color="auto" w:fill="8496B0" w:themeFill="text2" w:themeFillTint="99"/>
            <w:vAlign w:val="center"/>
          </w:tcPr>
          <w:p w14:paraId="5D6427C8" w14:textId="3809ED82" w:rsidR="00340522" w:rsidRDefault="002000C0" w:rsidP="00340522">
            <w:pPr>
              <w:rPr>
                <w:b w:val="0"/>
                <w:bCs w:val="0"/>
              </w:rPr>
            </w:pPr>
            <w:r w:rsidRPr="002000C0">
              <w:t>Presentación de la Información</w:t>
            </w:r>
          </w:p>
        </w:tc>
        <w:tc>
          <w:tcPr>
            <w:tcW w:w="1633" w:type="dxa"/>
            <w:shd w:val="clear" w:color="auto" w:fill="8496B0" w:themeFill="text2" w:themeFillTint="99"/>
            <w:vAlign w:val="center"/>
          </w:tcPr>
          <w:p w14:paraId="665714A5" w14:textId="77777777" w:rsidR="00340522" w:rsidRPr="00E029A1" w:rsidRDefault="00340522"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SI</w:t>
            </w:r>
          </w:p>
        </w:tc>
        <w:tc>
          <w:tcPr>
            <w:tcW w:w="1633" w:type="dxa"/>
            <w:shd w:val="clear" w:color="auto" w:fill="8496B0" w:themeFill="text2" w:themeFillTint="99"/>
            <w:vAlign w:val="center"/>
          </w:tcPr>
          <w:p w14:paraId="35BFFAD9" w14:textId="77777777" w:rsidR="00340522" w:rsidRPr="00E029A1" w:rsidRDefault="00340522"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NO</w:t>
            </w:r>
          </w:p>
        </w:tc>
        <w:tc>
          <w:tcPr>
            <w:tcW w:w="1493" w:type="dxa"/>
            <w:shd w:val="clear" w:color="auto" w:fill="8496B0" w:themeFill="text2" w:themeFillTint="99"/>
            <w:vAlign w:val="center"/>
          </w:tcPr>
          <w:p w14:paraId="210728CE" w14:textId="77777777" w:rsidR="00340522" w:rsidRPr="00E029A1" w:rsidRDefault="00340522"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N/A</w:t>
            </w:r>
          </w:p>
        </w:tc>
      </w:tr>
      <w:tr w:rsidR="00FB62E7" w14:paraId="1AF17892" w14:textId="77777777" w:rsidTr="00E7364E">
        <w:trPr>
          <w:trHeight w:val="574"/>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04DB5168" w14:textId="465FC627" w:rsidR="00FB62E7" w:rsidRPr="00280CA5" w:rsidRDefault="00FB62E7" w:rsidP="00FB62E7">
            <w:pPr>
              <w:jc w:val="both"/>
              <w:rPr>
                <w:b w:val="0"/>
                <w:bCs w:val="0"/>
                <w:sz w:val="18"/>
                <w:szCs w:val="18"/>
              </w:rPr>
            </w:pPr>
            <w:r w:rsidRPr="00280CA5">
              <w:rPr>
                <w:b w:val="0"/>
                <w:bCs w:val="0"/>
                <w:caps w:val="0"/>
                <w:sz w:val="18"/>
                <w:szCs w:val="18"/>
              </w:rPr>
              <w:t>De conformidad con el numeral 2.2.3 de la Resolución No. 2751 de 2021 de esta Superintendencia, “[r]</w:t>
            </w:r>
            <w:proofErr w:type="spellStart"/>
            <w:r w:rsidRPr="00280CA5">
              <w:rPr>
                <w:b w:val="0"/>
                <w:bCs w:val="0"/>
                <w:caps w:val="0"/>
                <w:sz w:val="18"/>
                <w:szCs w:val="18"/>
              </w:rPr>
              <w:t>eserva</w:t>
            </w:r>
            <w:proofErr w:type="spellEnd"/>
            <w:r w:rsidRPr="00280CA5">
              <w:rPr>
                <w:b w:val="0"/>
                <w:bCs w:val="0"/>
                <w:caps w:val="0"/>
                <w:sz w:val="18"/>
                <w:szCs w:val="18"/>
              </w:rPr>
              <w:t xml:space="preserve"> de los documentos o la información”, se debe allegar el resumen no confidencial de los procedimientos de "notificación" y "pre-evaluación fase I y fase II" junto con sus anexos, de acuerdo con lo dispuesto en la Constitución Política y en la ley, para su debida incorporación documental en la información pública del expediente. En caso de remitirse información en formato digital la misma debe ser separada respondiendo a la anterior directriz, es decir, en unidades digitales independientes la información pública de la reservada.</w:t>
            </w:r>
          </w:p>
        </w:tc>
        <w:sdt>
          <w:sdtPr>
            <w:rPr>
              <w:caps/>
              <w:sz w:val="48"/>
              <w:szCs w:val="48"/>
            </w:rPr>
            <w:id w:val="-572577293"/>
            <w14:checkbox>
              <w14:checked w14:val="0"/>
              <w14:checkedState w14:val="2612" w14:font="MS Gothic"/>
              <w14:uncheckedState w14:val="2610" w14:font="MS Gothic"/>
            </w14:checkbox>
          </w:sdtPr>
          <w:sdtContent>
            <w:tc>
              <w:tcPr>
                <w:tcW w:w="1633" w:type="dxa"/>
                <w:vAlign w:val="center"/>
              </w:tcPr>
              <w:p w14:paraId="6CCEA9AB" w14:textId="11CB6DE3" w:rsidR="00FB62E7" w:rsidRPr="00E029A1"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FB62E7">
                  <w:rPr>
                    <w:rFonts w:ascii="MS Gothic" w:eastAsia="MS Gothic" w:hAnsi="MS Gothic" w:hint="eastAsia"/>
                    <w:sz w:val="48"/>
                    <w:szCs w:val="48"/>
                    <w:lang w:val="en-US"/>
                  </w:rPr>
                  <w:t>☐</w:t>
                </w:r>
              </w:p>
            </w:tc>
          </w:sdtContent>
        </w:sdt>
        <w:sdt>
          <w:sdtPr>
            <w:rPr>
              <w:caps/>
              <w:sz w:val="48"/>
              <w:szCs w:val="48"/>
            </w:rPr>
            <w:id w:val="-1914387151"/>
            <w14:checkbox>
              <w14:checked w14:val="0"/>
              <w14:checkedState w14:val="2612" w14:font="MS Gothic"/>
              <w14:uncheckedState w14:val="2610" w14:font="MS Gothic"/>
            </w14:checkbox>
          </w:sdtPr>
          <w:sdtContent>
            <w:tc>
              <w:tcPr>
                <w:tcW w:w="1633" w:type="dxa"/>
                <w:vAlign w:val="center"/>
              </w:tcPr>
              <w:p w14:paraId="4F4FE960" w14:textId="44436432" w:rsidR="00FB62E7" w:rsidRPr="00E029A1"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sz w:val="48"/>
                    <w:szCs w:val="48"/>
                    <w:lang w:val="en-US"/>
                  </w:rPr>
                  <w:t>☐</w:t>
                </w:r>
              </w:p>
            </w:tc>
          </w:sdtContent>
        </w:sdt>
        <w:sdt>
          <w:sdtPr>
            <w:rPr>
              <w:caps/>
              <w:sz w:val="48"/>
              <w:szCs w:val="48"/>
            </w:rPr>
            <w:id w:val="1056133617"/>
            <w14:checkbox>
              <w14:checked w14:val="0"/>
              <w14:checkedState w14:val="2612" w14:font="MS Gothic"/>
              <w14:uncheckedState w14:val="2610" w14:font="MS Gothic"/>
            </w14:checkbox>
          </w:sdtPr>
          <w:sdtContent>
            <w:tc>
              <w:tcPr>
                <w:tcW w:w="1493" w:type="dxa"/>
                <w:vAlign w:val="center"/>
              </w:tcPr>
              <w:p w14:paraId="47B8E336" w14:textId="6867BDFC" w:rsidR="00FB62E7" w:rsidRPr="00E029A1" w:rsidRDefault="00FB62E7" w:rsidP="00FB62E7">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sz w:val="48"/>
                    <w:szCs w:val="48"/>
                    <w:lang w:val="en-US"/>
                  </w:rPr>
                  <w:t>☐</w:t>
                </w:r>
              </w:p>
            </w:tc>
          </w:sdtContent>
        </w:sdt>
      </w:tr>
    </w:tbl>
    <w:p w14:paraId="1F59AA30" w14:textId="77777777" w:rsidR="00D64524" w:rsidRPr="00D64524" w:rsidRDefault="00D64524">
      <w:pPr>
        <w:rPr>
          <w:b/>
          <w:bCs/>
        </w:rPr>
      </w:pPr>
    </w:p>
    <w:sectPr w:rsidR="00D64524" w:rsidRPr="00D64524" w:rsidSect="009518ED">
      <w:headerReference w:type="default" r:id="rId6"/>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474C" w14:textId="77777777" w:rsidR="00D53988" w:rsidRDefault="00D53988" w:rsidP="00DA4B8B">
      <w:pPr>
        <w:spacing w:after="0" w:line="240" w:lineRule="auto"/>
      </w:pPr>
      <w:r>
        <w:separator/>
      </w:r>
    </w:p>
  </w:endnote>
  <w:endnote w:type="continuationSeparator" w:id="0">
    <w:p w14:paraId="1DFBD773" w14:textId="77777777" w:rsidR="00D53988" w:rsidRDefault="00D53988" w:rsidP="00DA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2655" w14:textId="0CD9D50F" w:rsidR="00B628BD" w:rsidRDefault="00B628BD">
    <w:pPr>
      <w:pStyle w:val="Piedepgina"/>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4B040" w14:textId="77777777" w:rsidR="00D53988" w:rsidRDefault="00D53988" w:rsidP="00DA4B8B">
      <w:pPr>
        <w:spacing w:after="0" w:line="240" w:lineRule="auto"/>
      </w:pPr>
      <w:r>
        <w:separator/>
      </w:r>
    </w:p>
  </w:footnote>
  <w:footnote w:type="continuationSeparator" w:id="0">
    <w:p w14:paraId="221DF954" w14:textId="77777777" w:rsidR="00D53988" w:rsidRDefault="00D53988" w:rsidP="00DA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Look w:val="04A0" w:firstRow="1" w:lastRow="0" w:firstColumn="1" w:lastColumn="0" w:noHBand="0" w:noVBand="1"/>
    </w:tblPr>
    <w:tblGrid>
      <w:gridCol w:w="3114"/>
      <w:gridCol w:w="5953"/>
      <w:gridCol w:w="2813"/>
    </w:tblGrid>
    <w:tr w:rsidR="008D7D57" w14:paraId="4FF82C86" w14:textId="77777777" w:rsidTr="00C7197B">
      <w:trPr>
        <w:trHeight w:val="410"/>
        <w:jc w:val="center"/>
      </w:trPr>
      <w:tc>
        <w:tcPr>
          <w:tcW w:w="3114" w:type="dxa"/>
          <w:vMerge w:val="restart"/>
        </w:tcPr>
        <w:p w14:paraId="30B74DF0" w14:textId="77777777" w:rsidR="008D7D57" w:rsidRDefault="008D7D57" w:rsidP="008D7D57">
          <w:pPr>
            <w:pStyle w:val="Encabezado"/>
          </w:pPr>
          <w:r>
            <w:rPr>
              <w:noProof/>
              <w:lang w:val="es-ES" w:eastAsia="es-ES"/>
            </w:rPr>
            <w:drawing>
              <wp:anchor distT="0" distB="0" distL="114300" distR="114300" simplePos="0" relativeHeight="251659264" behindDoc="0" locked="0" layoutInCell="1" allowOverlap="1" wp14:anchorId="77378026" wp14:editId="6AF591BF">
                <wp:simplePos x="0" y="0"/>
                <wp:positionH relativeFrom="column">
                  <wp:posOffset>340995</wp:posOffset>
                </wp:positionH>
                <wp:positionV relativeFrom="paragraph">
                  <wp:posOffset>29845</wp:posOffset>
                </wp:positionV>
                <wp:extent cx="1219200" cy="725407"/>
                <wp:effectExtent l="0" t="0" r="0" b="0"/>
                <wp:wrapNone/>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21777" cy="726941"/>
                        </a:xfrm>
                        <a:prstGeom prst="rect">
                          <a:avLst/>
                        </a:prstGeom>
                      </pic:spPr>
                    </pic:pic>
                  </a:graphicData>
                </a:graphic>
                <wp14:sizeRelH relativeFrom="margin">
                  <wp14:pctWidth>0</wp14:pctWidth>
                </wp14:sizeRelH>
                <wp14:sizeRelV relativeFrom="margin">
                  <wp14:pctHeight>0</wp14:pctHeight>
                </wp14:sizeRelV>
              </wp:anchor>
            </w:drawing>
          </w:r>
        </w:p>
      </w:tc>
      <w:tc>
        <w:tcPr>
          <w:tcW w:w="5953" w:type="dxa"/>
          <w:vMerge w:val="restart"/>
        </w:tcPr>
        <w:p w14:paraId="0335C4A3" w14:textId="77777777" w:rsidR="008D7D57" w:rsidRDefault="008D7D57" w:rsidP="008D7D57">
          <w:pPr>
            <w:jc w:val="center"/>
            <w:rPr>
              <w:rFonts w:ascii="Arial" w:hAnsi="Arial" w:cs="Arial"/>
              <w:b/>
              <w:bCs/>
              <w:color w:val="000000" w:themeColor="dark1"/>
              <w:sz w:val="20"/>
              <w:szCs w:val="20"/>
            </w:rPr>
          </w:pPr>
        </w:p>
        <w:p w14:paraId="40C54987" w14:textId="77777777" w:rsidR="008D7D57" w:rsidRDefault="008D7D57" w:rsidP="008D7D57">
          <w:pPr>
            <w:jc w:val="center"/>
            <w:rPr>
              <w:rFonts w:ascii="Arial" w:hAnsi="Arial" w:cs="Arial"/>
              <w:b/>
              <w:bCs/>
              <w:color w:val="000000" w:themeColor="dark1"/>
              <w:sz w:val="20"/>
              <w:szCs w:val="20"/>
            </w:rPr>
          </w:pPr>
          <w:r>
            <w:rPr>
              <w:rFonts w:ascii="Arial" w:hAnsi="Arial" w:cs="Arial"/>
              <w:b/>
              <w:bCs/>
              <w:color w:val="000000" w:themeColor="dark1"/>
              <w:sz w:val="20"/>
              <w:szCs w:val="20"/>
            </w:rPr>
            <w:t xml:space="preserve">LISTA DE CHEQUEO </w:t>
          </w:r>
        </w:p>
        <w:p w14:paraId="6BA28F3E" w14:textId="2C02AFE2" w:rsidR="008D7D57" w:rsidRPr="00E7364E" w:rsidRDefault="008D7D57" w:rsidP="008D7D57">
          <w:pPr>
            <w:jc w:val="center"/>
            <w:rPr>
              <w:rFonts w:ascii="Arial" w:hAnsi="Arial" w:cs="Arial"/>
              <w:b/>
              <w:bCs/>
              <w:color w:val="000000" w:themeColor="dark1"/>
              <w:sz w:val="20"/>
              <w:szCs w:val="20"/>
            </w:rPr>
          </w:pPr>
          <w:r w:rsidRPr="00E7364E">
            <w:rPr>
              <w:rFonts w:ascii="Arial" w:hAnsi="Arial" w:cs="Arial"/>
              <w:b/>
              <w:bCs/>
              <w:color w:val="000000" w:themeColor="dark1"/>
              <w:sz w:val="20"/>
              <w:szCs w:val="20"/>
            </w:rPr>
            <w:t>PROCEDIMIENTO DE NOTIFICACIÓN</w:t>
          </w:r>
        </w:p>
        <w:p w14:paraId="565E2E24" w14:textId="77777777" w:rsidR="008D7D57" w:rsidRDefault="008D7D57" w:rsidP="008D7D57">
          <w:pPr>
            <w:jc w:val="center"/>
          </w:pPr>
          <w:r w:rsidRPr="00E7364E">
            <w:rPr>
              <w:rFonts w:ascii="Arial" w:hAnsi="Arial" w:cs="Arial"/>
              <w:b/>
              <w:bCs/>
              <w:color w:val="000000" w:themeColor="dark1"/>
              <w:sz w:val="20"/>
              <w:szCs w:val="20"/>
            </w:rPr>
            <w:t>INTEGRACIONES EMPRESARIALES</w:t>
          </w:r>
        </w:p>
      </w:tc>
      <w:tc>
        <w:tcPr>
          <w:tcW w:w="2813" w:type="dxa"/>
          <w:vAlign w:val="center"/>
        </w:tcPr>
        <w:p w14:paraId="761CF537" w14:textId="77777777" w:rsidR="008D7D57" w:rsidRDefault="008D7D57" w:rsidP="008D7D57">
          <w:r w:rsidRPr="00774CD3">
            <w:rPr>
              <w:rFonts w:ascii="Arial" w:hAnsi="Arial" w:cs="Arial"/>
              <w:b/>
              <w:bCs/>
              <w:color w:val="000000"/>
              <w:sz w:val="18"/>
              <w:szCs w:val="18"/>
              <w:lang w:val="es-ES"/>
            </w:rPr>
            <w:t>CÓDIGO:</w:t>
          </w:r>
          <w:r>
            <w:rPr>
              <w:rFonts w:ascii="Arial" w:hAnsi="Arial" w:cs="Arial"/>
              <w:color w:val="000000"/>
              <w:sz w:val="18"/>
              <w:szCs w:val="18"/>
              <w:lang w:val="es-ES"/>
            </w:rPr>
            <w:t xml:space="preserve"> PC01</w:t>
          </w:r>
          <w:r w:rsidRPr="009518ED">
            <w:rPr>
              <w:rFonts w:ascii="Arial" w:hAnsi="Arial" w:cs="Arial"/>
              <w:color w:val="000000"/>
              <w:sz w:val="18"/>
              <w:szCs w:val="18"/>
              <w:lang w:val="es-ES"/>
            </w:rPr>
            <w:t>-F0</w:t>
          </w:r>
          <w:r>
            <w:rPr>
              <w:rFonts w:ascii="Arial" w:hAnsi="Arial" w:cs="Arial"/>
              <w:color w:val="000000"/>
              <w:sz w:val="18"/>
              <w:szCs w:val="18"/>
              <w:lang w:val="es-ES"/>
            </w:rPr>
            <w:t>3</w:t>
          </w:r>
        </w:p>
      </w:tc>
    </w:tr>
    <w:tr w:rsidR="008D7D57" w14:paraId="44F8B256" w14:textId="77777777" w:rsidTr="00C7197B">
      <w:trPr>
        <w:trHeight w:val="414"/>
        <w:jc w:val="center"/>
      </w:trPr>
      <w:tc>
        <w:tcPr>
          <w:tcW w:w="3114" w:type="dxa"/>
          <w:vMerge/>
        </w:tcPr>
        <w:p w14:paraId="7ED10018" w14:textId="77777777" w:rsidR="008D7D57" w:rsidRDefault="008D7D57" w:rsidP="008D7D57">
          <w:pPr>
            <w:pStyle w:val="Encabezado"/>
          </w:pPr>
        </w:p>
      </w:tc>
      <w:tc>
        <w:tcPr>
          <w:tcW w:w="5953" w:type="dxa"/>
          <w:vMerge/>
        </w:tcPr>
        <w:p w14:paraId="32FD9CBE" w14:textId="77777777" w:rsidR="008D7D57" w:rsidRDefault="008D7D57" w:rsidP="008D7D57">
          <w:pPr>
            <w:pStyle w:val="Encabezado"/>
          </w:pPr>
        </w:p>
      </w:tc>
      <w:tc>
        <w:tcPr>
          <w:tcW w:w="2813" w:type="dxa"/>
          <w:vAlign w:val="center"/>
        </w:tcPr>
        <w:p w14:paraId="467300F6" w14:textId="77777777" w:rsidR="008D7D57" w:rsidRDefault="008D7D57" w:rsidP="008D7D57">
          <w:pPr>
            <w:pStyle w:val="Encabezado"/>
          </w:pPr>
          <w:r w:rsidRPr="00774CD3">
            <w:rPr>
              <w:b/>
              <w:bCs/>
            </w:rPr>
            <w:t>VERSIÓN:</w:t>
          </w:r>
          <w:r>
            <w:t xml:space="preserve">  5</w:t>
          </w:r>
        </w:p>
      </w:tc>
    </w:tr>
    <w:tr w:rsidR="008D7D57" w14:paraId="4B6184FB" w14:textId="77777777" w:rsidTr="008D7D57">
      <w:trPr>
        <w:trHeight w:val="421"/>
        <w:jc w:val="center"/>
      </w:trPr>
      <w:tc>
        <w:tcPr>
          <w:tcW w:w="3114" w:type="dxa"/>
          <w:vMerge/>
        </w:tcPr>
        <w:p w14:paraId="13DE6656" w14:textId="77777777" w:rsidR="008D7D57" w:rsidRDefault="008D7D57" w:rsidP="008D7D57">
          <w:pPr>
            <w:pStyle w:val="Encabezado"/>
          </w:pPr>
        </w:p>
      </w:tc>
      <w:tc>
        <w:tcPr>
          <w:tcW w:w="5953" w:type="dxa"/>
          <w:vMerge/>
        </w:tcPr>
        <w:p w14:paraId="5608A398" w14:textId="77777777" w:rsidR="008D7D57" w:rsidRDefault="008D7D57" w:rsidP="008D7D57">
          <w:pPr>
            <w:pStyle w:val="Encabezado"/>
          </w:pPr>
        </w:p>
      </w:tc>
      <w:tc>
        <w:tcPr>
          <w:tcW w:w="2813" w:type="dxa"/>
          <w:vAlign w:val="center"/>
        </w:tcPr>
        <w:p w14:paraId="2478DA75" w14:textId="108D9910" w:rsidR="008D7D57" w:rsidRDefault="008D7D57" w:rsidP="008D7D57">
          <w:pPr>
            <w:pStyle w:val="Encabezado"/>
          </w:pPr>
          <w:r w:rsidRPr="00774CD3">
            <w:rPr>
              <w:b/>
              <w:bCs/>
            </w:rPr>
            <w:t>FECHA:</w:t>
          </w:r>
          <w:r>
            <w:t xml:space="preserve"> 2025-0</w:t>
          </w:r>
          <w:r w:rsidR="007F6DB0">
            <w:t>3</w:t>
          </w:r>
          <w:r>
            <w:t>-</w:t>
          </w:r>
          <w:r w:rsidR="00AB1B83">
            <w:t>11</w:t>
          </w:r>
        </w:p>
      </w:tc>
    </w:tr>
  </w:tbl>
  <w:p w14:paraId="06688B2D" w14:textId="3C3EAC10" w:rsidR="00DA4B8B" w:rsidRDefault="00DA4B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31"/>
    <w:rsid w:val="0003192E"/>
    <w:rsid w:val="00066DE4"/>
    <w:rsid w:val="00077DC4"/>
    <w:rsid w:val="00096965"/>
    <w:rsid w:val="00097643"/>
    <w:rsid w:val="000E31FD"/>
    <w:rsid w:val="0011522B"/>
    <w:rsid w:val="00115452"/>
    <w:rsid w:val="001B5649"/>
    <w:rsid w:val="001C155F"/>
    <w:rsid w:val="002000C0"/>
    <w:rsid w:val="00231574"/>
    <w:rsid w:val="00241065"/>
    <w:rsid w:val="00256B15"/>
    <w:rsid w:val="00264731"/>
    <w:rsid w:val="002673CA"/>
    <w:rsid w:val="00273F1E"/>
    <w:rsid w:val="00280CA5"/>
    <w:rsid w:val="0029652C"/>
    <w:rsid w:val="002F0DD0"/>
    <w:rsid w:val="002F4580"/>
    <w:rsid w:val="00314ED5"/>
    <w:rsid w:val="00340522"/>
    <w:rsid w:val="00347820"/>
    <w:rsid w:val="00370A16"/>
    <w:rsid w:val="00371801"/>
    <w:rsid w:val="00383353"/>
    <w:rsid w:val="003A7D15"/>
    <w:rsid w:val="003C3426"/>
    <w:rsid w:val="00401C85"/>
    <w:rsid w:val="0040673B"/>
    <w:rsid w:val="00435423"/>
    <w:rsid w:val="004417E0"/>
    <w:rsid w:val="00471699"/>
    <w:rsid w:val="004C28DD"/>
    <w:rsid w:val="004E62F3"/>
    <w:rsid w:val="0050364E"/>
    <w:rsid w:val="00513F49"/>
    <w:rsid w:val="005253A1"/>
    <w:rsid w:val="00545154"/>
    <w:rsid w:val="0059682B"/>
    <w:rsid w:val="0060118F"/>
    <w:rsid w:val="00627DB0"/>
    <w:rsid w:val="00694392"/>
    <w:rsid w:val="006D7679"/>
    <w:rsid w:val="00773790"/>
    <w:rsid w:val="00774CD3"/>
    <w:rsid w:val="00785DF3"/>
    <w:rsid w:val="007F6DB0"/>
    <w:rsid w:val="00825F2B"/>
    <w:rsid w:val="0085763F"/>
    <w:rsid w:val="008A02DA"/>
    <w:rsid w:val="008D1DA3"/>
    <w:rsid w:val="008D7D57"/>
    <w:rsid w:val="00945779"/>
    <w:rsid w:val="009518ED"/>
    <w:rsid w:val="00964472"/>
    <w:rsid w:val="009A7A29"/>
    <w:rsid w:val="009C03D8"/>
    <w:rsid w:val="009E55E3"/>
    <w:rsid w:val="00A0047B"/>
    <w:rsid w:val="00A66BDA"/>
    <w:rsid w:val="00A72892"/>
    <w:rsid w:val="00AB1B83"/>
    <w:rsid w:val="00B41E45"/>
    <w:rsid w:val="00B50FBD"/>
    <w:rsid w:val="00B62880"/>
    <w:rsid w:val="00B628BD"/>
    <w:rsid w:val="00B84677"/>
    <w:rsid w:val="00C26952"/>
    <w:rsid w:val="00C44AB9"/>
    <w:rsid w:val="00C815D5"/>
    <w:rsid w:val="00C95C37"/>
    <w:rsid w:val="00CC592B"/>
    <w:rsid w:val="00D22157"/>
    <w:rsid w:val="00D2293D"/>
    <w:rsid w:val="00D25333"/>
    <w:rsid w:val="00D35872"/>
    <w:rsid w:val="00D53988"/>
    <w:rsid w:val="00D63A1E"/>
    <w:rsid w:val="00D64524"/>
    <w:rsid w:val="00DA4B8B"/>
    <w:rsid w:val="00DE0C3E"/>
    <w:rsid w:val="00DF0E98"/>
    <w:rsid w:val="00E029A1"/>
    <w:rsid w:val="00E26980"/>
    <w:rsid w:val="00E278C5"/>
    <w:rsid w:val="00E7364E"/>
    <w:rsid w:val="00EA0DF7"/>
    <w:rsid w:val="00ED4551"/>
    <w:rsid w:val="00ED6B83"/>
    <w:rsid w:val="00F265F7"/>
    <w:rsid w:val="00F673EC"/>
    <w:rsid w:val="00FB62E7"/>
    <w:rsid w:val="00FD0300"/>
    <w:rsid w:val="00FD2640"/>
    <w:rsid w:val="00FF4C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9B457"/>
  <w15:chartTrackingRefBased/>
  <w15:docId w15:val="{9BC08032-49ED-4B60-B7A1-781E142E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B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B8B"/>
  </w:style>
  <w:style w:type="paragraph" w:styleId="Piedepgina">
    <w:name w:val="footer"/>
    <w:basedOn w:val="Normal"/>
    <w:link w:val="PiedepginaCar"/>
    <w:uiPriority w:val="99"/>
    <w:unhideWhenUsed/>
    <w:rsid w:val="00DA4B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B8B"/>
  </w:style>
  <w:style w:type="table" w:styleId="Tablaconcuadrcula">
    <w:name w:val="Table Grid"/>
    <w:basedOn w:val="Tablanormal"/>
    <w:uiPriority w:val="39"/>
    <w:rsid w:val="00D6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627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lista6concolores-nfasis3">
    <w:name w:val="List Table 6 Colorful Accent 3"/>
    <w:basedOn w:val="Tablanormal"/>
    <w:uiPriority w:val="51"/>
    <w:rsid w:val="00627DB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3">
    <w:name w:val="Plain Table 3"/>
    <w:basedOn w:val="Tablanormal"/>
    <w:uiPriority w:val="43"/>
    <w:rsid w:val="00627D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ED6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090604">
      <w:bodyDiv w:val="1"/>
      <w:marLeft w:val="0"/>
      <w:marRight w:val="0"/>
      <w:marTop w:val="0"/>
      <w:marBottom w:val="0"/>
      <w:divBdr>
        <w:top w:val="none" w:sz="0" w:space="0" w:color="auto"/>
        <w:left w:val="none" w:sz="0" w:space="0" w:color="auto"/>
        <w:bottom w:val="none" w:sz="0" w:space="0" w:color="auto"/>
        <w:right w:val="none" w:sz="0" w:space="0" w:color="auto"/>
      </w:divBdr>
    </w:div>
    <w:div w:id="21245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IC\SIGI\CALIDAD\PC01-F05_vR5\PC01-F05_Vr5..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PC01-F05_Vr5..dotm</Template>
  <TotalTime>2</TotalTime>
  <Pages>2</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Torres</dc:creator>
  <cp:keywords/>
  <dc:description/>
  <cp:lastModifiedBy>Mary Carrillo Pacheco</cp:lastModifiedBy>
  <cp:revision>3</cp:revision>
  <cp:lastPrinted>2021-10-14T16:18:00Z</cp:lastPrinted>
  <dcterms:created xsi:type="dcterms:W3CDTF">2025-03-11T23:02:00Z</dcterms:created>
  <dcterms:modified xsi:type="dcterms:W3CDTF">2025-03-11T23:03:00Z</dcterms:modified>
</cp:coreProperties>
</file>