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normal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6"/>
        <w:gridCol w:w="1633"/>
        <w:gridCol w:w="1633"/>
        <w:gridCol w:w="1493"/>
      </w:tblGrid>
      <w:tr w:rsidR="00D64524" w14:paraId="3BD2B869" w14:textId="77777777" w:rsidTr="00D23BC2">
        <w:trPr>
          <w:cnfStyle w:val="100000000000" w:firstRow="1" w:lastRow="0" w:firstColumn="0" w:lastColumn="0" w:oddVBand="0" w:evenVBand="0" w:oddHBand="0" w:evenHBand="0" w:firstRowFirstColumn="0" w:firstRowLastColumn="0" w:lastRowFirstColumn="0" w:lastRowLastColumn="0"/>
          <w:trHeight w:val="262"/>
        </w:trPr>
        <w:tc>
          <w:tcPr>
            <w:cnfStyle w:val="001000000100" w:firstRow="0" w:lastRow="0" w:firstColumn="1" w:lastColumn="0" w:oddVBand="0" w:evenVBand="0" w:oddHBand="0" w:evenHBand="0" w:firstRowFirstColumn="1" w:firstRowLastColumn="0" w:lastRowFirstColumn="0" w:lastRowLastColumn="0"/>
            <w:tcW w:w="12715" w:type="dxa"/>
            <w:gridSpan w:val="4"/>
            <w:tcBorders>
              <w:bottom w:val="none" w:sz="0" w:space="0" w:color="auto"/>
              <w:right w:val="none" w:sz="0" w:space="0" w:color="auto"/>
            </w:tcBorders>
          </w:tcPr>
          <w:p w14:paraId="1A04E70F" w14:textId="77777777" w:rsidR="00D64524" w:rsidRDefault="00D64524" w:rsidP="00D64524">
            <w:pPr>
              <w:jc w:val="center"/>
              <w:rPr>
                <w:b w:val="0"/>
                <w:bCs w:val="0"/>
                <w:caps w:val="0"/>
                <w:sz w:val="28"/>
                <w:szCs w:val="28"/>
              </w:rPr>
            </w:pPr>
            <w:r w:rsidRPr="009518ED">
              <w:rPr>
                <w:sz w:val="28"/>
                <w:szCs w:val="28"/>
              </w:rPr>
              <w:t>TRÁMITE DE PRE-EVALUACIÓN - DOCUMENTOS FASE II</w:t>
            </w:r>
          </w:p>
          <w:p w14:paraId="33D2DF71" w14:textId="77777777" w:rsidR="007C3751" w:rsidRDefault="007C3751" w:rsidP="00D64524">
            <w:pPr>
              <w:jc w:val="center"/>
              <w:rPr>
                <w:b w:val="0"/>
                <w:bCs w:val="0"/>
              </w:rPr>
            </w:pPr>
          </w:p>
        </w:tc>
      </w:tr>
      <w:tr w:rsidR="00231574" w14:paraId="7E5A4A68" w14:textId="77777777" w:rsidTr="00D23BC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shd w:val="clear" w:color="auto" w:fill="8496B0" w:themeFill="text2" w:themeFillTint="99"/>
          </w:tcPr>
          <w:p w14:paraId="1DF95D21" w14:textId="77777777" w:rsidR="00D64524" w:rsidRDefault="00A66BDA" w:rsidP="00A66BDA">
            <w:pPr>
              <w:jc w:val="center"/>
              <w:rPr>
                <w:b w:val="0"/>
                <w:bCs w:val="0"/>
              </w:rPr>
            </w:pPr>
            <w:r w:rsidRPr="00A66BDA">
              <w:t>1. Estructura del mercado</w:t>
            </w:r>
          </w:p>
        </w:tc>
        <w:tc>
          <w:tcPr>
            <w:tcW w:w="1633" w:type="dxa"/>
            <w:shd w:val="clear" w:color="auto" w:fill="8496B0" w:themeFill="text2" w:themeFillTint="99"/>
          </w:tcPr>
          <w:p w14:paraId="02766B52" w14:textId="77777777" w:rsidR="00D64524" w:rsidRPr="00E029A1" w:rsidRDefault="00A66BDA" w:rsidP="00A66BD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SI</w:t>
            </w:r>
          </w:p>
        </w:tc>
        <w:tc>
          <w:tcPr>
            <w:tcW w:w="1633" w:type="dxa"/>
            <w:shd w:val="clear" w:color="auto" w:fill="8496B0" w:themeFill="text2" w:themeFillTint="99"/>
          </w:tcPr>
          <w:p w14:paraId="13FFE256" w14:textId="77777777" w:rsidR="00D64524" w:rsidRPr="00E029A1" w:rsidRDefault="00A66BDA" w:rsidP="00A66BD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NO</w:t>
            </w:r>
          </w:p>
        </w:tc>
        <w:tc>
          <w:tcPr>
            <w:tcW w:w="1493" w:type="dxa"/>
            <w:shd w:val="clear" w:color="auto" w:fill="8496B0" w:themeFill="text2" w:themeFillTint="99"/>
          </w:tcPr>
          <w:p w14:paraId="5A9AC3E7" w14:textId="77777777" w:rsidR="00D64524" w:rsidRPr="00E029A1" w:rsidRDefault="00A66BDA" w:rsidP="00A66BDA">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N/A</w:t>
            </w:r>
          </w:p>
        </w:tc>
      </w:tr>
      <w:tr w:rsidR="009518ED" w14:paraId="0B7E2E09" w14:textId="77777777" w:rsidTr="00D23BC2">
        <w:trPr>
          <w:trHeight w:val="1776"/>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68E581A6" w14:textId="24B31D41" w:rsidR="00785DF3" w:rsidRDefault="00785DF3" w:rsidP="00D23BC2">
            <w:pPr>
              <w:jc w:val="both"/>
              <w:rPr>
                <w:b w:val="0"/>
                <w:bCs w:val="0"/>
              </w:rPr>
            </w:pPr>
            <w:r w:rsidRPr="006D7679">
              <w:rPr>
                <w:sz w:val="18"/>
                <w:szCs w:val="18"/>
              </w:rPr>
              <w:t>1.1</w:t>
            </w:r>
            <w:r w:rsidRPr="00627DB0">
              <w:rPr>
                <w:b w:val="0"/>
                <w:bCs w:val="0"/>
                <w:sz w:val="18"/>
                <w:szCs w:val="18"/>
              </w:rPr>
              <w:t xml:space="preserve"> </w:t>
            </w:r>
            <w:r w:rsidR="006D7679" w:rsidRPr="00627DB0">
              <w:rPr>
                <w:b w:val="0"/>
                <w:bCs w:val="0"/>
                <w:caps w:val="0"/>
                <w:sz w:val="18"/>
                <w:szCs w:val="18"/>
              </w:rPr>
              <w:t xml:space="preserve">Respecto </w:t>
            </w:r>
            <w:r w:rsidR="00EC3E06" w:rsidRPr="00627DB0">
              <w:rPr>
                <w:b w:val="0"/>
                <w:bCs w:val="0"/>
                <w:caps w:val="0"/>
                <w:sz w:val="18"/>
                <w:szCs w:val="18"/>
              </w:rPr>
              <w:t xml:space="preserve">de cada producto afectado, una relación de los precios de fábrica o los precios al público, según el caso, durante los tres (3) años fiscales anteriores a la presentación de la operación, discriminados mensualmente. </w:t>
            </w:r>
            <w:r w:rsidR="00EC3E06">
              <w:rPr>
                <w:b w:val="0"/>
                <w:bCs w:val="0"/>
                <w:caps w:val="0"/>
                <w:sz w:val="18"/>
                <w:szCs w:val="18"/>
              </w:rPr>
              <w:t>A</w:t>
            </w:r>
            <w:r w:rsidR="00EC3E06" w:rsidRPr="00627DB0">
              <w:rPr>
                <w:b w:val="0"/>
                <w:bCs w:val="0"/>
                <w:caps w:val="0"/>
                <w:sz w:val="18"/>
                <w:szCs w:val="18"/>
              </w:rPr>
              <w:t xml:space="preserve">sí mismo, los precios a los distribuidores mayoristas y minoristas y al consumidor durante el mismo periodo. </w:t>
            </w:r>
            <w:r w:rsidR="00EC3E06">
              <w:rPr>
                <w:b w:val="0"/>
                <w:bCs w:val="0"/>
                <w:caps w:val="0"/>
                <w:sz w:val="18"/>
                <w:szCs w:val="18"/>
              </w:rPr>
              <w:t>L</w:t>
            </w:r>
            <w:r w:rsidR="00EC3E06" w:rsidRPr="00627DB0">
              <w:rPr>
                <w:b w:val="0"/>
                <w:bCs w:val="0"/>
                <w:caps w:val="0"/>
                <w:sz w:val="18"/>
                <w:szCs w:val="18"/>
              </w:rPr>
              <w:t xml:space="preserve">a relación de precios al consumidor debe discriminarse por departamento. </w:t>
            </w:r>
            <w:r w:rsidR="00EC3E06">
              <w:rPr>
                <w:b w:val="0"/>
                <w:bCs w:val="0"/>
                <w:caps w:val="0"/>
                <w:sz w:val="18"/>
                <w:szCs w:val="18"/>
              </w:rPr>
              <w:t>E</w:t>
            </w:r>
            <w:r w:rsidR="00EC3E06" w:rsidRPr="00627DB0">
              <w:rPr>
                <w:b w:val="0"/>
                <w:bCs w:val="0"/>
                <w:caps w:val="0"/>
                <w:sz w:val="18"/>
                <w:szCs w:val="18"/>
              </w:rPr>
              <w:t>n cuanto a la información relacionada con precios que sea remitida, deberá indicarse las unidades del producto a las que hace referencia el respectivo precio.</w:t>
            </w:r>
          </w:p>
        </w:tc>
        <w:sdt>
          <w:sdtPr>
            <w:rPr>
              <w:b/>
              <w:bCs/>
              <w:sz w:val="48"/>
              <w:szCs w:val="48"/>
            </w:rPr>
            <w:id w:val="1972245925"/>
            <w14:checkbox>
              <w14:checked w14:val="0"/>
              <w14:checkedState w14:val="2612" w14:font="MS Gothic"/>
              <w14:uncheckedState w14:val="2610" w14:font="MS Gothic"/>
            </w14:checkbox>
          </w:sdtPr>
          <w:sdtContent>
            <w:tc>
              <w:tcPr>
                <w:tcW w:w="1633" w:type="dxa"/>
                <w:vAlign w:val="center"/>
              </w:tcPr>
              <w:p w14:paraId="47AB9F89" w14:textId="0B41DB1E" w:rsidR="00785DF3" w:rsidRDefault="00D23E92"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272358967"/>
            <w14:checkbox>
              <w14:checked w14:val="0"/>
              <w14:checkedState w14:val="2612" w14:font="MS Gothic"/>
              <w14:uncheckedState w14:val="2610" w14:font="MS Gothic"/>
            </w14:checkbox>
          </w:sdtPr>
          <w:sdtContent>
            <w:tc>
              <w:tcPr>
                <w:tcW w:w="1633" w:type="dxa"/>
                <w:vAlign w:val="center"/>
              </w:tcPr>
              <w:p w14:paraId="1E1429A2" w14:textId="77777777" w:rsidR="00785DF3" w:rsidRDefault="00785DF3"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457142705"/>
            <w14:checkbox>
              <w14:checked w14:val="0"/>
              <w14:checkedState w14:val="2612" w14:font="MS Gothic"/>
              <w14:uncheckedState w14:val="2610" w14:font="MS Gothic"/>
            </w14:checkbox>
          </w:sdtPr>
          <w:sdtContent>
            <w:tc>
              <w:tcPr>
                <w:tcW w:w="1493" w:type="dxa"/>
                <w:vAlign w:val="center"/>
              </w:tcPr>
              <w:p w14:paraId="068DDDAF" w14:textId="77777777" w:rsidR="00785DF3" w:rsidRDefault="00E029A1"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785DF3" w14:paraId="7B6FB068" w14:textId="77777777" w:rsidTr="00D23BC2">
        <w:trPr>
          <w:cnfStyle w:val="000000100000" w:firstRow="0" w:lastRow="0" w:firstColumn="0" w:lastColumn="0" w:oddVBand="0" w:evenVBand="0" w:oddHBand="1" w:evenHBand="0" w:firstRowFirstColumn="0" w:firstRowLastColumn="0" w:lastRowFirstColumn="0" w:lastRowLastColumn="0"/>
          <w:trHeight w:val="1050"/>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02B8D03D" w14:textId="280EA367" w:rsidR="00785DF3" w:rsidRPr="0050364E" w:rsidRDefault="006D7679" w:rsidP="00D23BC2">
            <w:pPr>
              <w:jc w:val="both"/>
              <w:rPr>
                <w:b w:val="0"/>
                <w:bCs w:val="0"/>
                <w:sz w:val="18"/>
                <w:szCs w:val="18"/>
              </w:rPr>
            </w:pPr>
            <w:r w:rsidRPr="006D7679">
              <w:rPr>
                <w:caps w:val="0"/>
                <w:sz w:val="18"/>
                <w:szCs w:val="18"/>
              </w:rPr>
              <w:t>1.2</w:t>
            </w:r>
            <w:r w:rsidRPr="00096965">
              <w:rPr>
                <w:b w:val="0"/>
                <w:bCs w:val="0"/>
                <w:caps w:val="0"/>
                <w:sz w:val="18"/>
                <w:szCs w:val="18"/>
              </w:rPr>
              <w:t xml:space="preserve"> Estructura </w:t>
            </w:r>
            <w:r w:rsidR="00EC3E06" w:rsidRPr="00096965">
              <w:rPr>
                <w:b w:val="0"/>
                <w:bCs w:val="0"/>
                <w:caps w:val="0"/>
                <w:sz w:val="18"/>
                <w:szCs w:val="18"/>
              </w:rPr>
              <w:t xml:space="preserve">de costos para el año fiscal anterior a la presentación de la operación, explicando el costo por unidad. </w:t>
            </w:r>
            <w:r w:rsidR="00EC3E06">
              <w:rPr>
                <w:b w:val="0"/>
                <w:bCs w:val="0"/>
                <w:caps w:val="0"/>
                <w:sz w:val="18"/>
                <w:szCs w:val="18"/>
              </w:rPr>
              <w:t>S</w:t>
            </w:r>
            <w:r w:rsidR="00EC3E06" w:rsidRPr="00096965">
              <w:rPr>
                <w:b w:val="0"/>
                <w:bCs w:val="0"/>
                <w:caps w:val="0"/>
                <w:sz w:val="18"/>
                <w:szCs w:val="18"/>
              </w:rPr>
              <w:t>i han existido cambios a la misma, indicarlos y aportar la modificación.</w:t>
            </w:r>
            <w:r w:rsidR="00EC3E06" w:rsidRPr="00096965">
              <w:rPr>
                <w:b w:val="0"/>
                <w:bCs w:val="0"/>
                <w:caps w:val="0"/>
                <w:sz w:val="18"/>
                <w:szCs w:val="18"/>
              </w:rPr>
              <w:tab/>
            </w:r>
          </w:p>
        </w:tc>
        <w:sdt>
          <w:sdtPr>
            <w:rPr>
              <w:b/>
              <w:bCs/>
              <w:sz w:val="48"/>
              <w:szCs w:val="48"/>
            </w:rPr>
            <w:id w:val="-1785180740"/>
            <w14:checkbox>
              <w14:checked w14:val="0"/>
              <w14:checkedState w14:val="2612" w14:font="MS Gothic"/>
              <w14:uncheckedState w14:val="2610" w14:font="MS Gothic"/>
            </w14:checkbox>
          </w:sdtPr>
          <w:sdtContent>
            <w:tc>
              <w:tcPr>
                <w:tcW w:w="0" w:type="dxa"/>
                <w:vAlign w:val="center"/>
              </w:tcPr>
              <w:p w14:paraId="071953C9" w14:textId="77777777" w:rsidR="00785DF3" w:rsidRDefault="00785DF3" w:rsidP="00785DF3">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798418228"/>
            <w14:checkbox>
              <w14:checked w14:val="0"/>
              <w14:checkedState w14:val="2612" w14:font="MS Gothic"/>
              <w14:uncheckedState w14:val="2610" w14:font="MS Gothic"/>
            </w14:checkbox>
          </w:sdtPr>
          <w:sdtContent>
            <w:tc>
              <w:tcPr>
                <w:tcW w:w="0" w:type="dxa"/>
                <w:vAlign w:val="center"/>
              </w:tcPr>
              <w:p w14:paraId="71AFEC28" w14:textId="77777777" w:rsidR="00785DF3" w:rsidRDefault="00785DF3" w:rsidP="00785DF3">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048610635"/>
            <w14:checkbox>
              <w14:checked w14:val="0"/>
              <w14:checkedState w14:val="2612" w14:font="MS Gothic"/>
              <w14:uncheckedState w14:val="2610" w14:font="MS Gothic"/>
            </w14:checkbox>
          </w:sdtPr>
          <w:sdtContent>
            <w:tc>
              <w:tcPr>
                <w:tcW w:w="0" w:type="dxa"/>
                <w:vAlign w:val="center"/>
              </w:tcPr>
              <w:p w14:paraId="0503BCD3" w14:textId="77777777" w:rsidR="00785DF3" w:rsidRDefault="00785DF3" w:rsidP="00785DF3">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9518ED" w14:paraId="7F4FFB34" w14:textId="77777777" w:rsidTr="00D23BC2">
        <w:trPr>
          <w:trHeight w:val="1122"/>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06CF8A1C" w14:textId="0413BECD" w:rsidR="00785DF3" w:rsidRPr="0050364E" w:rsidRDefault="006D7679" w:rsidP="006D7679">
            <w:pPr>
              <w:rPr>
                <w:b w:val="0"/>
                <w:bCs w:val="0"/>
                <w:sz w:val="18"/>
                <w:szCs w:val="18"/>
              </w:rPr>
            </w:pPr>
            <w:r w:rsidRPr="006D7679">
              <w:rPr>
                <w:caps w:val="0"/>
                <w:sz w:val="18"/>
                <w:szCs w:val="18"/>
              </w:rPr>
              <w:t>1.3</w:t>
            </w:r>
            <w:r w:rsidRPr="00096965">
              <w:rPr>
                <w:b w:val="0"/>
                <w:bCs w:val="0"/>
                <w:caps w:val="0"/>
                <w:sz w:val="18"/>
                <w:szCs w:val="18"/>
              </w:rPr>
              <w:t xml:space="preserve"> La </w:t>
            </w:r>
            <w:r w:rsidR="00EC3E06" w:rsidRPr="00096965">
              <w:rPr>
                <w:b w:val="0"/>
                <w:bCs w:val="0"/>
                <w:caps w:val="0"/>
                <w:sz w:val="18"/>
                <w:szCs w:val="18"/>
              </w:rPr>
              <w:t xml:space="preserve">relación de patentes en </w:t>
            </w:r>
            <w:r w:rsidR="00EC3E06">
              <w:rPr>
                <w:b w:val="0"/>
                <w:bCs w:val="0"/>
                <w:caps w:val="0"/>
                <w:sz w:val="18"/>
                <w:szCs w:val="18"/>
              </w:rPr>
              <w:t>C</w:t>
            </w:r>
            <w:r w:rsidR="00EC3E06" w:rsidRPr="00096965">
              <w:rPr>
                <w:b w:val="0"/>
                <w:bCs w:val="0"/>
                <w:caps w:val="0"/>
                <w:sz w:val="18"/>
                <w:szCs w:val="18"/>
              </w:rPr>
              <w:t>olombia de los productos afectados.</w:t>
            </w:r>
            <w:r w:rsidRPr="00096965">
              <w:rPr>
                <w:b w:val="0"/>
                <w:bCs w:val="0"/>
                <w:caps w:val="0"/>
                <w:sz w:val="18"/>
                <w:szCs w:val="18"/>
              </w:rPr>
              <w:tab/>
            </w:r>
          </w:p>
        </w:tc>
        <w:sdt>
          <w:sdtPr>
            <w:rPr>
              <w:b/>
              <w:bCs/>
              <w:sz w:val="48"/>
              <w:szCs w:val="48"/>
            </w:rPr>
            <w:id w:val="-2109332576"/>
            <w14:checkbox>
              <w14:checked w14:val="0"/>
              <w14:checkedState w14:val="2612" w14:font="MS Gothic"/>
              <w14:uncheckedState w14:val="2610" w14:font="MS Gothic"/>
            </w14:checkbox>
          </w:sdtPr>
          <w:sdtContent>
            <w:tc>
              <w:tcPr>
                <w:tcW w:w="0" w:type="dxa"/>
                <w:vAlign w:val="center"/>
              </w:tcPr>
              <w:p w14:paraId="62F1FF41" w14:textId="77777777" w:rsidR="00785DF3" w:rsidRDefault="00785DF3"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269544484"/>
            <w14:checkbox>
              <w14:checked w14:val="0"/>
              <w14:checkedState w14:val="2612" w14:font="MS Gothic"/>
              <w14:uncheckedState w14:val="2610" w14:font="MS Gothic"/>
            </w14:checkbox>
          </w:sdtPr>
          <w:sdtContent>
            <w:tc>
              <w:tcPr>
                <w:tcW w:w="0" w:type="dxa"/>
                <w:vAlign w:val="center"/>
              </w:tcPr>
              <w:p w14:paraId="78DA4B75" w14:textId="77777777" w:rsidR="00785DF3" w:rsidRDefault="00785DF3"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589744012"/>
            <w14:checkbox>
              <w14:checked w14:val="0"/>
              <w14:checkedState w14:val="2612" w14:font="MS Gothic"/>
              <w14:uncheckedState w14:val="2610" w14:font="MS Gothic"/>
            </w14:checkbox>
          </w:sdtPr>
          <w:sdtContent>
            <w:tc>
              <w:tcPr>
                <w:tcW w:w="0" w:type="dxa"/>
                <w:vAlign w:val="center"/>
              </w:tcPr>
              <w:p w14:paraId="698DC874" w14:textId="77777777" w:rsidR="00785DF3" w:rsidRDefault="00785DF3"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785DF3" w14:paraId="412D5D5F" w14:textId="77777777" w:rsidTr="00D23BC2">
        <w:trPr>
          <w:cnfStyle w:val="000000100000" w:firstRow="0" w:lastRow="0" w:firstColumn="0" w:lastColumn="0" w:oddVBand="0" w:evenVBand="0" w:oddHBand="1" w:evenHBand="0" w:firstRowFirstColumn="0" w:firstRowLastColumn="0" w:lastRowFirstColumn="0" w:lastRowLastColumn="0"/>
          <w:trHeight w:hRule="exact" w:val="1152"/>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3A64FDC4" w14:textId="55C9989B" w:rsidR="00785DF3" w:rsidRPr="0050364E" w:rsidRDefault="006D7679" w:rsidP="00D23BC2">
            <w:pPr>
              <w:jc w:val="both"/>
              <w:rPr>
                <w:b w:val="0"/>
                <w:bCs w:val="0"/>
                <w:sz w:val="18"/>
                <w:szCs w:val="18"/>
              </w:rPr>
            </w:pPr>
            <w:r w:rsidRPr="006D7679">
              <w:rPr>
                <w:caps w:val="0"/>
                <w:sz w:val="18"/>
                <w:szCs w:val="18"/>
              </w:rPr>
              <w:t>1.4</w:t>
            </w:r>
            <w:r w:rsidRPr="00096965">
              <w:rPr>
                <w:b w:val="0"/>
                <w:bCs w:val="0"/>
                <w:caps w:val="0"/>
                <w:sz w:val="18"/>
                <w:szCs w:val="18"/>
              </w:rPr>
              <w:t xml:space="preserve"> Para </w:t>
            </w:r>
            <w:r w:rsidR="00EC3E06" w:rsidRPr="00096965">
              <w:rPr>
                <w:b w:val="0"/>
                <w:bCs w:val="0"/>
                <w:caps w:val="0"/>
                <w:sz w:val="18"/>
                <w:szCs w:val="18"/>
              </w:rPr>
              <w:t>cada uno de los productos afectados, el porcentaje de producción que las empresas intervinientes exportaron anualmente durante los tres (3) años fiscales anteriores a la presentación de la operación.</w:t>
            </w:r>
          </w:p>
        </w:tc>
        <w:sdt>
          <w:sdtPr>
            <w:rPr>
              <w:b/>
              <w:bCs/>
              <w:sz w:val="48"/>
              <w:szCs w:val="48"/>
            </w:rPr>
            <w:id w:val="720553329"/>
            <w14:checkbox>
              <w14:checked w14:val="0"/>
              <w14:checkedState w14:val="2612" w14:font="MS Gothic"/>
              <w14:uncheckedState w14:val="2610" w14:font="MS Gothic"/>
            </w14:checkbox>
          </w:sdtPr>
          <w:sdtContent>
            <w:tc>
              <w:tcPr>
                <w:tcW w:w="0" w:type="dxa"/>
                <w:vAlign w:val="center"/>
              </w:tcPr>
              <w:p w14:paraId="4F68160E" w14:textId="77777777" w:rsidR="00785DF3" w:rsidRDefault="00785DF3" w:rsidP="00785DF3">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393226853"/>
            <w14:checkbox>
              <w14:checked w14:val="0"/>
              <w14:checkedState w14:val="2612" w14:font="MS Gothic"/>
              <w14:uncheckedState w14:val="2610" w14:font="MS Gothic"/>
            </w14:checkbox>
          </w:sdtPr>
          <w:sdtContent>
            <w:tc>
              <w:tcPr>
                <w:tcW w:w="0" w:type="dxa"/>
                <w:vAlign w:val="center"/>
              </w:tcPr>
              <w:p w14:paraId="6722E65C" w14:textId="77777777" w:rsidR="00785DF3" w:rsidRDefault="00785DF3" w:rsidP="00785DF3">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990330120"/>
            <w14:checkbox>
              <w14:checked w14:val="0"/>
              <w14:checkedState w14:val="2612" w14:font="MS Gothic"/>
              <w14:uncheckedState w14:val="2610" w14:font="MS Gothic"/>
            </w14:checkbox>
          </w:sdtPr>
          <w:sdtContent>
            <w:tc>
              <w:tcPr>
                <w:tcW w:w="0" w:type="dxa"/>
                <w:vAlign w:val="center"/>
              </w:tcPr>
              <w:p w14:paraId="40EC3801" w14:textId="77777777" w:rsidR="00785DF3" w:rsidRDefault="00785DF3" w:rsidP="00785DF3">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785DF3" w14:paraId="2C04D5B1" w14:textId="77777777" w:rsidTr="00D23BC2">
        <w:trPr>
          <w:trHeight w:val="1099"/>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0463EBA5" w14:textId="2E68B6A6" w:rsidR="00785DF3" w:rsidRPr="00096965" w:rsidRDefault="006D7679" w:rsidP="00D23BC2">
            <w:pPr>
              <w:jc w:val="both"/>
              <w:rPr>
                <w:sz w:val="18"/>
                <w:szCs w:val="18"/>
              </w:rPr>
            </w:pPr>
            <w:r w:rsidRPr="006D7679">
              <w:rPr>
                <w:caps w:val="0"/>
                <w:sz w:val="18"/>
                <w:szCs w:val="18"/>
              </w:rPr>
              <w:t>1.5</w:t>
            </w:r>
            <w:r w:rsidRPr="00096965">
              <w:rPr>
                <w:b w:val="0"/>
                <w:bCs w:val="0"/>
                <w:caps w:val="0"/>
                <w:sz w:val="18"/>
                <w:szCs w:val="18"/>
              </w:rPr>
              <w:t xml:space="preserve"> Para </w:t>
            </w:r>
            <w:r w:rsidR="00EC3E06" w:rsidRPr="00096965">
              <w:rPr>
                <w:b w:val="0"/>
                <w:bCs w:val="0"/>
                <w:caps w:val="0"/>
                <w:sz w:val="18"/>
                <w:szCs w:val="18"/>
              </w:rPr>
              <w:t>cada uno de los productos afectados relacionar las importaciones efectuadas durante los tres (3) años fiscales anteriores a la presentación de la operación, indicando el país de procedencia, aranceles, subpartida arancelaria y costos de transporte e importador</w:t>
            </w:r>
            <w:r w:rsidR="00EC3E06">
              <w:rPr>
                <w:b w:val="0"/>
                <w:bCs w:val="0"/>
                <w:caps w:val="0"/>
                <w:sz w:val="18"/>
                <w:szCs w:val="18"/>
              </w:rPr>
              <w:t>.</w:t>
            </w:r>
          </w:p>
        </w:tc>
        <w:sdt>
          <w:sdtPr>
            <w:rPr>
              <w:b/>
              <w:bCs/>
              <w:sz w:val="48"/>
              <w:szCs w:val="48"/>
            </w:rPr>
            <w:id w:val="-1700079170"/>
            <w14:checkbox>
              <w14:checked w14:val="0"/>
              <w14:checkedState w14:val="2612" w14:font="MS Gothic"/>
              <w14:uncheckedState w14:val="2610" w14:font="MS Gothic"/>
            </w14:checkbox>
          </w:sdtPr>
          <w:sdtContent>
            <w:tc>
              <w:tcPr>
                <w:tcW w:w="1633" w:type="dxa"/>
                <w:vAlign w:val="center"/>
              </w:tcPr>
              <w:p w14:paraId="0853BC29" w14:textId="77777777" w:rsidR="00785DF3" w:rsidRDefault="00785DF3"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340265506"/>
            <w14:checkbox>
              <w14:checked w14:val="0"/>
              <w14:checkedState w14:val="2612" w14:font="MS Gothic"/>
              <w14:uncheckedState w14:val="2610" w14:font="MS Gothic"/>
            </w14:checkbox>
          </w:sdtPr>
          <w:sdtContent>
            <w:tc>
              <w:tcPr>
                <w:tcW w:w="1633" w:type="dxa"/>
                <w:vAlign w:val="center"/>
              </w:tcPr>
              <w:p w14:paraId="0F66329C" w14:textId="77777777" w:rsidR="00785DF3" w:rsidRDefault="00785DF3"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515853928"/>
            <w14:checkbox>
              <w14:checked w14:val="0"/>
              <w14:checkedState w14:val="2612" w14:font="MS Gothic"/>
              <w14:uncheckedState w14:val="2610" w14:font="MS Gothic"/>
            </w14:checkbox>
          </w:sdtPr>
          <w:sdtContent>
            <w:tc>
              <w:tcPr>
                <w:tcW w:w="1493" w:type="dxa"/>
                <w:vAlign w:val="center"/>
              </w:tcPr>
              <w:p w14:paraId="5EB0499C" w14:textId="77777777" w:rsidR="00785DF3" w:rsidRDefault="00785DF3" w:rsidP="00785DF3">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945779" w14:paraId="3EACD197" w14:textId="77777777" w:rsidTr="00D23BC2">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shd w:val="clear" w:color="auto" w:fill="8496B0" w:themeFill="text2" w:themeFillTint="99"/>
          </w:tcPr>
          <w:p w14:paraId="5086AFFB" w14:textId="77777777" w:rsidR="00945779" w:rsidRPr="00096965" w:rsidRDefault="00945779" w:rsidP="00945779">
            <w:pPr>
              <w:jc w:val="both"/>
              <w:rPr>
                <w:sz w:val="18"/>
                <w:szCs w:val="18"/>
              </w:rPr>
            </w:pPr>
            <w:r w:rsidRPr="00945779">
              <w:t>2. De las condiciones de entrada</w:t>
            </w:r>
          </w:p>
        </w:tc>
        <w:tc>
          <w:tcPr>
            <w:tcW w:w="1633" w:type="dxa"/>
            <w:shd w:val="clear" w:color="auto" w:fill="8496B0" w:themeFill="text2" w:themeFillTint="99"/>
          </w:tcPr>
          <w:p w14:paraId="5A1A115D" w14:textId="77777777" w:rsidR="00945779" w:rsidRPr="00E029A1" w:rsidRDefault="00945779" w:rsidP="00945779">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SI</w:t>
            </w:r>
          </w:p>
        </w:tc>
        <w:tc>
          <w:tcPr>
            <w:tcW w:w="1633" w:type="dxa"/>
            <w:shd w:val="clear" w:color="auto" w:fill="8496B0" w:themeFill="text2" w:themeFillTint="99"/>
          </w:tcPr>
          <w:p w14:paraId="35190D2E" w14:textId="77777777" w:rsidR="00945779" w:rsidRPr="00E029A1" w:rsidRDefault="00945779" w:rsidP="00945779">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NO</w:t>
            </w:r>
          </w:p>
        </w:tc>
        <w:tc>
          <w:tcPr>
            <w:tcW w:w="1493" w:type="dxa"/>
            <w:shd w:val="clear" w:color="auto" w:fill="8496B0" w:themeFill="text2" w:themeFillTint="99"/>
          </w:tcPr>
          <w:p w14:paraId="1D1B62DF" w14:textId="77777777" w:rsidR="00945779" w:rsidRPr="00E029A1" w:rsidRDefault="00945779" w:rsidP="00945779">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N/A</w:t>
            </w:r>
          </w:p>
        </w:tc>
      </w:tr>
      <w:tr w:rsidR="00945779" w14:paraId="1A88FA42" w14:textId="77777777" w:rsidTr="00D23BC2">
        <w:trPr>
          <w:trHeight w:val="723"/>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06F159C3" w14:textId="5E9B5528" w:rsidR="00945779" w:rsidRPr="009518ED" w:rsidRDefault="006D7679" w:rsidP="00D23BC2">
            <w:pPr>
              <w:jc w:val="both"/>
              <w:rPr>
                <w:b w:val="0"/>
                <w:bCs w:val="0"/>
                <w:sz w:val="18"/>
                <w:szCs w:val="18"/>
              </w:rPr>
            </w:pPr>
            <w:r w:rsidRPr="006D7679">
              <w:rPr>
                <w:caps w:val="0"/>
                <w:sz w:val="18"/>
                <w:szCs w:val="18"/>
              </w:rPr>
              <w:lastRenderedPageBreak/>
              <w:t>2.1</w:t>
            </w:r>
            <w:r w:rsidRPr="009518ED">
              <w:rPr>
                <w:b w:val="0"/>
                <w:bCs w:val="0"/>
                <w:caps w:val="0"/>
                <w:sz w:val="18"/>
                <w:szCs w:val="18"/>
              </w:rPr>
              <w:t xml:space="preserve"> Señalar </w:t>
            </w:r>
            <w:r w:rsidR="00EC3E06" w:rsidRPr="009518ED">
              <w:rPr>
                <w:b w:val="0"/>
                <w:bCs w:val="0"/>
                <w:caps w:val="0"/>
                <w:sz w:val="18"/>
                <w:szCs w:val="18"/>
              </w:rPr>
              <w:t>la inversión mínima (en pesos colombianos) y el tiempo necesario que requerirá un nuevo competidor en participar en el territorio nacional, con un volumen similar de productos afectados al que poseen las empresas intervinientes</w:t>
            </w:r>
            <w:r w:rsidR="00EC3E06">
              <w:rPr>
                <w:b w:val="0"/>
                <w:bCs w:val="0"/>
                <w:caps w:val="0"/>
                <w:sz w:val="18"/>
                <w:szCs w:val="18"/>
              </w:rPr>
              <w:t>.</w:t>
            </w:r>
          </w:p>
        </w:tc>
        <w:sdt>
          <w:sdtPr>
            <w:rPr>
              <w:b/>
              <w:bCs/>
              <w:sz w:val="48"/>
              <w:szCs w:val="48"/>
            </w:rPr>
            <w:id w:val="-1535270656"/>
            <w14:checkbox>
              <w14:checked w14:val="0"/>
              <w14:checkedState w14:val="2612" w14:font="MS Gothic"/>
              <w14:uncheckedState w14:val="2610" w14:font="MS Gothic"/>
            </w14:checkbox>
          </w:sdtPr>
          <w:sdtContent>
            <w:tc>
              <w:tcPr>
                <w:tcW w:w="1633" w:type="dxa"/>
                <w:vAlign w:val="center"/>
              </w:tcPr>
              <w:p w14:paraId="740D4163" w14:textId="77777777" w:rsidR="00945779" w:rsidRDefault="0029652C" w:rsidP="00945779">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2042853536"/>
            <w14:checkbox>
              <w14:checked w14:val="0"/>
              <w14:checkedState w14:val="2612" w14:font="MS Gothic"/>
              <w14:uncheckedState w14:val="2610" w14:font="MS Gothic"/>
            </w14:checkbox>
          </w:sdtPr>
          <w:sdtContent>
            <w:tc>
              <w:tcPr>
                <w:tcW w:w="1633" w:type="dxa"/>
                <w:vAlign w:val="center"/>
              </w:tcPr>
              <w:p w14:paraId="3B9271F8" w14:textId="77777777" w:rsidR="00945779" w:rsidRDefault="00945779" w:rsidP="00945779">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275627492"/>
            <w14:checkbox>
              <w14:checked w14:val="0"/>
              <w14:checkedState w14:val="2612" w14:font="MS Gothic"/>
              <w14:uncheckedState w14:val="2610" w14:font="MS Gothic"/>
            </w14:checkbox>
          </w:sdtPr>
          <w:sdtContent>
            <w:tc>
              <w:tcPr>
                <w:tcW w:w="1493" w:type="dxa"/>
                <w:vAlign w:val="center"/>
              </w:tcPr>
              <w:p w14:paraId="7C2B0C6F" w14:textId="77777777" w:rsidR="00945779" w:rsidRDefault="00945779" w:rsidP="00945779">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945779" w14:paraId="3E59850E" w14:textId="77777777" w:rsidTr="00D23BC2">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13F57A3D" w14:textId="7D752520" w:rsidR="00945779" w:rsidRPr="009518ED" w:rsidRDefault="006D7679" w:rsidP="00D23BC2">
            <w:pPr>
              <w:jc w:val="both"/>
              <w:rPr>
                <w:b w:val="0"/>
                <w:bCs w:val="0"/>
                <w:sz w:val="18"/>
                <w:szCs w:val="18"/>
              </w:rPr>
            </w:pPr>
            <w:r w:rsidRPr="006D7679">
              <w:rPr>
                <w:caps w:val="0"/>
                <w:sz w:val="18"/>
                <w:szCs w:val="18"/>
              </w:rPr>
              <w:t>2.2</w:t>
            </w:r>
            <w:r w:rsidRPr="009518ED">
              <w:rPr>
                <w:b w:val="0"/>
                <w:bCs w:val="0"/>
                <w:caps w:val="0"/>
                <w:sz w:val="18"/>
                <w:szCs w:val="18"/>
              </w:rPr>
              <w:t xml:space="preserve"> Señalar </w:t>
            </w:r>
            <w:r w:rsidR="00EC3E06" w:rsidRPr="009518ED">
              <w:rPr>
                <w:b w:val="0"/>
                <w:bCs w:val="0"/>
                <w:caps w:val="0"/>
                <w:sz w:val="18"/>
                <w:szCs w:val="18"/>
              </w:rPr>
              <w:t>las limitaciones de orden legal que deben ser tenidas en cuenta para entrar al mercado de productos afectados, en el que participan las empresas intervinientes</w:t>
            </w:r>
            <w:r w:rsidR="00EC3E06">
              <w:rPr>
                <w:b w:val="0"/>
                <w:bCs w:val="0"/>
                <w:caps w:val="0"/>
                <w:sz w:val="18"/>
                <w:szCs w:val="18"/>
              </w:rPr>
              <w:t>.</w:t>
            </w:r>
          </w:p>
        </w:tc>
        <w:sdt>
          <w:sdtPr>
            <w:rPr>
              <w:b/>
              <w:bCs/>
              <w:sz w:val="48"/>
              <w:szCs w:val="48"/>
            </w:rPr>
            <w:id w:val="683866899"/>
            <w14:checkbox>
              <w14:checked w14:val="0"/>
              <w14:checkedState w14:val="2612" w14:font="MS Gothic"/>
              <w14:uncheckedState w14:val="2610" w14:font="MS Gothic"/>
            </w14:checkbox>
          </w:sdtPr>
          <w:sdtContent>
            <w:tc>
              <w:tcPr>
                <w:tcW w:w="1633" w:type="dxa"/>
                <w:vAlign w:val="center"/>
              </w:tcPr>
              <w:p w14:paraId="4B5F3BD8" w14:textId="77777777" w:rsidR="00945779" w:rsidRDefault="00945779" w:rsidP="00945779">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86647778"/>
            <w14:checkbox>
              <w14:checked w14:val="0"/>
              <w14:checkedState w14:val="2612" w14:font="MS Gothic"/>
              <w14:uncheckedState w14:val="2610" w14:font="MS Gothic"/>
            </w14:checkbox>
          </w:sdtPr>
          <w:sdtContent>
            <w:tc>
              <w:tcPr>
                <w:tcW w:w="1633" w:type="dxa"/>
                <w:vAlign w:val="center"/>
              </w:tcPr>
              <w:p w14:paraId="1F87A476" w14:textId="77777777" w:rsidR="00945779" w:rsidRDefault="00945779" w:rsidP="00945779">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696500150"/>
            <w14:checkbox>
              <w14:checked w14:val="0"/>
              <w14:checkedState w14:val="2612" w14:font="MS Gothic"/>
              <w14:uncheckedState w14:val="2610" w14:font="MS Gothic"/>
            </w14:checkbox>
          </w:sdtPr>
          <w:sdtContent>
            <w:tc>
              <w:tcPr>
                <w:tcW w:w="1493" w:type="dxa"/>
                <w:vAlign w:val="center"/>
              </w:tcPr>
              <w:p w14:paraId="31BD1849" w14:textId="77777777" w:rsidR="00945779" w:rsidRDefault="00945779" w:rsidP="00945779">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945779" w14:paraId="76DE9CCE" w14:textId="77777777" w:rsidTr="00D23BC2">
        <w:trPr>
          <w:trHeight w:val="875"/>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0B525071" w14:textId="587AA9CB" w:rsidR="00945779" w:rsidRPr="009518ED" w:rsidRDefault="006D7679" w:rsidP="00D23BC2">
            <w:pPr>
              <w:jc w:val="both"/>
              <w:rPr>
                <w:b w:val="0"/>
                <w:bCs w:val="0"/>
                <w:sz w:val="18"/>
                <w:szCs w:val="18"/>
              </w:rPr>
            </w:pPr>
            <w:r w:rsidRPr="006D7679">
              <w:rPr>
                <w:caps w:val="0"/>
                <w:sz w:val="18"/>
                <w:szCs w:val="18"/>
              </w:rPr>
              <w:t>2.3</w:t>
            </w:r>
            <w:r w:rsidRPr="009518ED">
              <w:rPr>
                <w:b w:val="0"/>
                <w:bCs w:val="0"/>
                <w:caps w:val="0"/>
                <w:sz w:val="18"/>
                <w:szCs w:val="18"/>
              </w:rPr>
              <w:t xml:space="preserve"> Capacidad </w:t>
            </w:r>
            <w:r w:rsidR="00EC3E06" w:rsidRPr="009518ED">
              <w:rPr>
                <w:b w:val="0"/>
                <w:bCs w:val="0"/>
                <w:caps w:val="0"/>
                <w:sz w:val="18"/>
                <w:szCs w:val="18"/>
              </w:rPr>
              <w:t>total de producción anual (en volumen, indicando la unidad de medida) para cada uno de los productos afectados, durante el año fiscal inmediatamente anterior a la presentación de la operación.</w:t>
            </w:r>
          </w:p>
        </w:tc>
        <w:sdt>
          <w:sdtPr>
            <w:rPr>
              <w:b/>
              <w:bCs/>
              <w:sz w:val="48"/>
              <w:szCs w:val="48"/>
            </w:rPr>
            <w:id w:val="-1299997307"/>
            <w14:checkbox>
              <w14:checked w14:val="0"/>
              <w14:checkedState w14:val="2612" w14:font="MS Gothic"/>
              <w14:uncheckedState w14:val="2610" w14:font="MS Gothic"/>
            </w14:checkbox>
          </w:sdtPr>
          <w:sdtContent>
            <w:tc>
              <w:tcPr>
                <w:tcW w:w="1633" w:type="dxa"/>
                <w:vAlign w:val="center"/>
              </w:tcPr>
              <w:p w14:paraId="6FE4B72B" w14:textId="77777777" w:rsidR="00945779" w:rsidRDefault="00945779" w:rsidP="00945779">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435355329"/>
            <w14:checkbox>
              <w14:checked w14:val="0"/>
              <w14:checkedState w14:val="2612" w14:font="MS Gothic"/>
              <w14:uncheckedState w14:val="2610" w14:font="MS Gothic"/>
            </w14:checkbox>
          </w:sdtPr>
          <w:sdtContent>
            <w:tc>
              <w:tcPr>
                <w:tcW w:w="1633" w:type="dxa"/>
                <w:vAlign w:val="center"/>
              </w:tcPr>
              <w:p w14:paraId="3453EEB3" w14:textId="77777777" w:rsidR="00945779" w:rsidRDefault="00945779" w:rsidP="00945779">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795148741"/>
            <w14:checkbox>
              <w14:checked w14:val="0"/>
              <w14:checkedState w14:val="2612" w14:font="MS Gothic"/>
              <w14:uncheckedState w14:val="2610" w14:font="MS Gothic"/>
            </w14:checkbox>
          </w:sdtPr>
          <w:sdtContent>
            <w:tc>
              <w:tcPr>
                <w:tcW w:w="1493" w:type="dxa"/>
                <w:vAlign w:val="center"/>
              </w:tcPr>
              <w:p w14:paraId="12F90918" w14:textId="77777777" w:rsidR="00945779" w:rsidRDefault="00945779" w:rsidP="00945779">
                <w:pPr>
                  <w:jc w:val="center"/>
                  <w:cnfStyle w:val="000000000000" w:firstRow="0" w:lastRow="0" w:firstColumn="0" w:lastColumn="0" w:oddVBand="0" w:evenVBand="0" w:oddHBand="0"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945779" w14:paraId="173BEAFF" w14:textId="77777777" w:rsidTr="00D23BC2">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553288CA" w14:textId="3D6EA14D" w:rsidR="00945779" w:rsidRPr="009518ED" w:rsidRDefault="006D7679" w:rsidP="00D23BC2">
            <w:pPr>
              <w:jc w:val="both"/>
              <w:rPr>
                <w:b w:val="0"/>
                <w:bCs w:val="0"/>
                <w:sz w:val="18"/>
                <w:szCs w:val="18"/>
              </w:rPr>
            </w:pPr>
            <w:r w:rsidRPr="006D7679">
              <w:rPr>
                <w:caps w:val="0"/>
                <w:sz w:val="18"/>
                <w:szCs w:val="18"/>
              </w:rPr>
              <w:t>2.4</w:t>
            </w:r>
            <w:r w:rsidRPr="009518ED">
              <w:rPr>
                <w:b w:val="0"/>
                <w:bCs w:val="0"/>
                <w:caps w:val="0"/>
                <w:sz w:val="18"/>
                <w:szCs w:val="18"/>
              </w:rPr>
              <w:t xml:space="preserve"> Producción </w:t>
            </w:r>
            <w:r w:rsidR="00EC3E06" w:rsidRPr="009518ED">
              <w:rPr>
                <w:b w:val="0"/>
                <w:bCs w:val="0"/>
                <w:caps w:val="0"/>
                <w:sz w:val="18"/>
                <w:szCs w:val="18"/>
              </w:rPr>
              <w:t>anual (en volumen, indicando la unidad de medida) de cada uno de los producto</w:t>
            </w:r>
            <w:r w:rsidR="00EC3E06">
              <w:rPr>
                <w:b w:val="0"/>
                <w:bCs w:val="0"/>
                <w:caps w:val="0"/>
                <w:sz w:val="18"/>
                <w:szCs w:val="18"/>
              </w:rPr>
              <w:t>s</w:t>
            </w:r>
            <w:r w:rsidR="00EC3E06" w:rsidRPr="009518ED">
              <w:rPr>
                <w:b w:val="0"/>
                <w:bCs w:val="0"/>
                <w:caps w:val="0"/>
                <w:sz w:val="18"/>
                <w:szCs w:val="18"/>
              </w:rPr>
              <w:t xml:space="preserve"> afectados, en la fecha en que se presente la operación</w:t>
            </w:r>
            <w:r w:rsidR="00EC3E06">
              <w:rPr>
                <w:b w:val="0"/>
                <w:bCs w:val="0"/>
                <w:caps w:val="0"/>
                <w:sz w:val="18"/>
                <w:szCs w:val="18"/>
              </w:rPr>
              <w:t>.</w:t>
            </w:r>
          </w:p>
        </w:tc>
        <w:sdt>
          <w:sdtPr>
            <w:rPr>
              <w:b/>
              <w:bCs/>
              <w:sz w:val="48"/>
              <w:szCs w:val="48"/>
            </w:rPr>
            <w:id w:val="1748841430"/>
            <w14:checkbox>
              <w14:checked w14:val="0"/>
              <w14:checkedState w14:val="2612" w14:font="MS Gothic"/>
              <w14:uncheckedState w14:val="2610" w14:font="MS Gothic"/>
            </w14:checkbox>
          </w:sdtPr>
          <w:sdtContent>
            <w:tc>
              <w:tcPr>
                <w:tcW w:w="1633" w:type="dxa"/>
                <w:vAlign w:val="center"/>
              </w:tcPr>
              <w:p w14:paraId="0EB69443" w14:textId="77777777" w:rsidR="00945779" w:rsidRDefault="00945779" w:rsidP="00945779">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96415459"/>
            <w14:checkbox>
              <w14:checked w14:val="0"/>
              <w14:checkedState w14:val="2612" w14:font="MS Gothic"/>
              <w14:uncheckedState w14:val="2610" w14:font="MS Gothic"/>
            </w14:checkbox>
          </w:sdtPr>
          <w:sdtContent>
            <w:tc>
              <w:tcPr>
                <w:tcW w:w="1633" w:type="dxa"/>
                <w:vAlign w:val="center"/>
              </w:tcPr>
              <w:p w14:paraId="0D6290E1" w14:textId="77777777" w:rsidR="00945779" w:rsidRDefault="00945779" w:rsidP="00945779">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sdt>
          <w:sdtPr>
            <w:rPr>
              <w:b/>
              <w:bCs/>
              <w:sz w:val="48"/>
              <w:szCs w:val="48"/>
            </w:rPr>
            <w:id w:val="-1152054566"/>
            <w14:checkbox>
              <w14:checked w14:val="0"/>
              <w14:checkedState w14:val="2612" w14:font="MS Gothic"/>
              <w14:uncheckedState w14:val="2610" w14:font="MS Gothic"/>
            </w14:checkbox>
          </w:sdtPr>
          <w:sdtContent>
            <w:tc>
              <w:tcPr>
                <w:tcW w:w="1493" w:type="dxa"/>
                <w:vAlign w:val="center"/>
              </w:tcPr>
              <w:p w14:paraId="195CC69B" w14:textId="77777777" w:rsidR="00945779" w:rsidRDefault="00945779" w:rsidP="00945779">
                <w:pPr>
                  <w:jc w:val="center"/>
                  <w:cnfStyle w:val="000000100000" w:firstRow="0" w:lastRow="0" w:firstColumn="0" w:lastColumn="0" w:oddVBand="0" w:evenVBand="0" w:oddHBand="1" w:evenHBand="0" w:firstRowFirstColumn="0" w:firstRowLastColumn="0" w:lastRowFirstColumn="0" w:lastRowLastColumn="0"/>
                  <w:rPr>
                    <w:b/>
                    <w:bCs/>
                  </w:rPr>
                </w:pPr>
                <w:r>
                  <w:rPr>
                    <w:rFonts w:ascii="MS Gothic" w:eastAsia="MS Gothic" w:hAnsi="MS Gothic" w:hint="eastAsia"/>
                    <w:b/>
                    <w:bCs/>
                    <w:sz w:val="48"/>
                    <w:szCs w:val="48"/>
                  </w:rPr>
                  <w:t>☐</w:t>
                </w:r>
              </w:p>
            </w:tc>
          </w:sdtContent>
        </w:sdt>
      </w:tr>
      <w:tr w:rsidR="00E029A1" w14:paraId="29E31819" w14:textId="77777777" w:rsidTr="00D23BC2">
        <w:trPr>
          <w:trHeight w:val="662"/>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70B30570" w14:textId="2C7992C8" w:rsidR="00E029A1" w:rsidRPr="009518ED" w:rsidRDefault="006D7679" w:rsidP="00D23BC2">
            <w:pPr>
              <w:jc w:val="both"/>
              <w:rPr>
                <w:b w:val="0"/>
                <w:bCs w:val="0"/>
                <w:sz w:val="18"/>
                <w:szCs w:val="18"/>
              </w:rPr>
            </w:pPr>
            <w:r w:rsidRPr="006D7679">
              <w:rPr>
                <w:caps w:val="0"/>
                <w:sz w:val="18"/>
                <w:szCs w:val="18"/>
              </w:rPr>
              <w:t>2.5</w:t>
            </w:r>
            <w:r w:rsidRPr="009518ED">
              <w:rPr>
                <w:b w:val="0"/>
                <w:bCs w:val="0"/>
                <w:caps w:val="0"/>
                <w:sz w:val="18"/>
                <w:szCs w:val="18"/>
              </w:rPr>
              <w:t xml:space="preserve"> Relacionar </w:t>
            </w:r>
            <w:r w:rsidR="00EC3E06" w:rsidRPr="009518ED">
              <w:rPr>
                <w:b w:val="0"/>
                <w:bCs w:val="0"/>
                <w:caps w:val="0"/>
                <w:sz w:val="18"/>
                <w:szCs w:val="18"/>
              </w:rPr>
              <w:t>las empresas que han entrado y salido del mercado de los productos afectados con la operación, durante los últimos tres (3) años fiscales</w:t>
            </w:r>
            <w:r w:rsidR="00EC3E06">
              <w:rPr>
                <w:b w:val="0"/>
                <w:bCs w:val="0"/>
                <w:caps w:val="0"/>
                <w:sz w:val="18"/>
                <w:szCs w:val="18"/>
              </w:rPr>
              <w:t>.</w:t>
            </w:r>
          </w:p>
        </w:tc>
        <w:sdt>
          <w:sdtPr>
            <w:rPr>
              <w:b/>
              <w:bCs/>
              <w:sz w:val="48"/>
              <w:szCs w:val="48"/>
            </w:rPr>
            <w:id w:val="-1662381917"/>
            <w14:checkbox>
              <w14:checked w14:val="0"/>
              <w14:checkedState w14:val="2612" w14:font="MS Gothic"/>
              <w14:uncheckedState w14:val="2610" w14:font="MS Gothic"/>
            </w14:checkbox>
          </w:sdtPr>
          <w:sdtContent>
            <w:tc>
              <w:tcPr>
                <w:tcW w:w="1633" w:type="dxa"/>
                <w:vAlign w:val="center"/>
              </w:tcPr>
              <w:p w14:paraId="1EE47A7F" w14:textId="77777777" w:rsidR="00E029A1" w:rsidRPr="00785DF3"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sdt>
          <w:sdtPr>
            <w:rPr>
              <w:b/>
              <w:bCs/>
              <w:sz w:val="48"/>
              <w:szCs w:val="48"/>
            </w:rPr>
            <w:id w:val="-1976135136"/>
            <w14:checkbox>
              <w14:checked w14:val="0"/>
              <w14:checkedState w14:val="2612" w14:font="MS Gothic"/>
              <w14:uncheckedState w14:val="2610" w14:font="MS Gothic"/>
            </w14:checkbox>
          </w:sdtPr>
          <w:sdtContent>
            <w:tc>
              <w:tcPr>
                <w:tcW w:w="1633" w:type="dxa"/>
                <w:vAlign w:val="center"/>
              </w:tcPr>
              <w:p w14:paraId="3E3C27B0" w14:textId="77777777" w:rsidR="00E029A1" w:rsidRPr="00785DF3"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sdt>
          <w:sdtPr>
            <w:rPr>
              <w:b/>
              <w:bCs/>
              <w:sz w:val="48"/>
              <w:szCs w:val="48"/>
            </w:rPr>
            <w:id w:val="1077932632"/>
            <w14:checkbox>
              <w14:checked w14:val="0"/>
              <w14:checkedState w14:val="2612" w14:font="MS Gothic"/>
              <w14:uncheckedState w14:val="2610" w14:font="MS Gothic"/>
            </w14:checkbox>
          </w:sdtPr>
          <w:sdtContent>
            <w:tc>
              <w:tcPr>
                <w:tcW w:w="1493" w:type="dxa"/>
                <w:vAlign w:val="center"/>
              </w:tcPr>
              <w:p w14:paraId="24CB64B4" w14:textId="77777777" w:rsidR="00E029A1" w:rsidRPr="00785DF3"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tr>
      <w:tr w:rsidR="00E029A1" w14:paraId="79DFCF86" w14:textId="77777777" w:rsidTr="00D23BC2">
        <w:trPr>
          <w:cnfStyle w:val="000000100000" w:firstRow="0" w:lastRow="0" w:firstColumn="0" w:lastColumn="0" w:oddVBand="0" w:evenVBand="0" w:oddHBand="1" w:evenHBand="0" w:firstRowFirstColumn="0" w:firstRowLastColumn="0" w:lastRowFirstColumn="0" w:lastRowLastColumn="0"/>
          <w:trHeight w:val="1188"/>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vAlign w:val="center"/>
          </w:tcPr>
          <w:p w14:paraId="08202E3C" w14:textId="38969852" w:rsidR="00E029A1" w:rsidRPr="009518ED" w:rsidRDefault="006D7679" w:rsidP="00D23BC2">
            <w:pPr>
              <w:jc w:val="both"/>
              <w:rPr>
                <w:b w:val="0"/>
                <w:bCs w:val="0"/>
                <w:sz w:val="18"/>
                <w:szCs w:val="18"/>
              </w:rPr>
            </w:pPr>
            <w:r w:rsidRPr="006D7679">
              <w:rPr>
                <w:caps w:val="0"/>
                <w:sz w:val="18"/>
                <w:szCs w:val="18"/>
              </w:rPr>
              <w:t>2.6</w:t>
            </w:r>
            <w:r w:rsidRPr="009518ED">
              <w:rPr>
                <w:b w:val="0"/>
                <w:bCs w:val="0"/>
                <w:caps w:val="0"/>
                <w:sz w:val="18"/>
                <w:szCs w:val="18"/>
              </w:rPr>
              <w:t xml:space="preserve"> Relacionar </w:t>
            </w:r>
            <w:r w:rsidR="00EC3E06" w:rsidRPr="009518ED">
              <w:rPr>
                <w:b w:val="0"/>
                <w:bCs w:val="0"/>
                <w:caps w:val="0"/>
                <w:sz w:val="18"/>
                <w:szCs w:val="18"/>
              </w:rPr>
              <w:t>las empresas que se encuentran en otros mercados y que cuenten con la capacidad, en</w:t>
            </w:r>
            <w:r w:rsidR="00EC3E06">
              <w:rPr>
                <w:b w:val="0"/>
                <w:bCs w:val="0"/>
                <w:caps w:val="0"/>
                <w:sz w:val="18"/>
                <w:szCs w:val="18"/>
              </w:rPr>
              <w:t xml:space="preserve"> un</w:t>
            </w:r>
            <w:r w:rsidR="00EC3E06" w:rsidRPr="009518ED">
              <w:rPr>
                <w:b w:val="0"/>
                <w:bCs w:val="0"/>
                <w:caps w:val="0"/>
                <w:sz w:val="18"/>
                <w:szCs w:val="18"/>
              </w:rPr>
              <w:t xml:space="preserve"> corto o mediano plazo, de adecuar sus instalaciones productivas de manera que puedan iniciar actividades en el territorio nacional, en los mercados de los productos afectados. </w:t>
            </w:r>
            <w:r w:rsidR="00EC3E06">
              <w:rPr>
                <w:b w:val="0"/>
                <w:bCs w:val="0"/>
                <w:caps w:val="0"/>
                <w:sz w:val="18"/>
                <w:szCs w:val="18"/>
              </w:rPr>
              <w:t>I</w:t>
            </w:r>
            <w:r w:rsidR="00EC3E06" w:rsidRPr="009518ED">
              <w:rPr>
                <w:b w:val="0"/>
                <w:bCs w:val="0"/>
                <w:caps w:val="0"/>
                <w:sz w:val="18"/>
                <w:szCs w:val="18"/>
              </w:rPr>
              <w:t>ndicar su razón social y la información general de contacto de la empresa.</w:t>
            </w:r>
          </w:p>
        </w:tc>
        <w:sdt>
          <w:sdtPr>
            <w:rPr>
              <w:b/>
              <w:bCs/>
              <w:sz w:val="48"/>
              <w:szCs w:val="48"/>
            </w:rPr>
            <w:id w:val="-580055445"/>
            <w14:checkbox>
              <w14:checked w14:val="0"/>
              <w14:checkedState w14:val="2612" w14:font="MS Gothic"/>
              <w14:uncheckedState w14:val="2610" w14:font="MS Gothic"/>
            </w14:checkbox>
          </w:sdtPr>
          <w:sdtContent>
            <w:tc>
              <w:tcPr>
                <w:tcW w:w="1633" w:type="dxa"/>
                <w:vAlign w:val="center"/>
              </w:tcPr>
              <w:p w14:paraId="559A5B48" w14:textId="77777777" w:rsidR="00E029A1" w:rsidRPr="00785DF3"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sdt>
          <w:sdtPr>
            <w:rPr>
              <w:b/>
              <w:bCs/>
              <w:sz w:val="48"/>
              <w:szCs w:val="48"/>
            </w:rPr>
            <w:id w:val="-876313011"/>
            <w14:checkbox>
              <w14:checked w14:val="0"/>
              <w14:checkedState w14:val="2612" w14:font="MS Gothic"/>
              <w14:uncheckedState w14:val="2610" w14:font="MS Gothic"/>
            </w14:checkbox>
          </w:sdtPr>
          <w:sdtContent>
            <w:tc>
              <w:tcPr>
                <w:tcW w:w="1633" w:type="dxa"/>
                <w:vAlign w:val="center"/>
              </w:tcPr>
              <w:p w14:paraId="1DACCECC" w14:textId="77777777" w:rsidR="00E029A1" w:rsidRPr="00785DF3"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sdt>
          <w:sdtPr>
            <w:rPr>
              <w:b/>
              <w:bCs/>
              <w:sz w:val="48"/>
              <w:szCs w:val="48"/>
            </w:rPr>
            <w:id w:val="-767609634"/>
            <w14:checkbox>
              <w14:checked w14:val="0"/>
              <w14:checkedState w14:val="2612" w14:font="MS Gothic"/>
              <w14:uncheckedState w14:val="2610" w14:font="MS Gothic"/>
            </w14:checkbox>
          </w:sdtPr>
          <w:sdtContent>
            <w:tc>
              <w:tcPr>
                <w:tcW w:w="1493" w:type="dxa"/>
                <w:vAlign w:val="center"/>
              </w:tcPr>
              <w:p w14:paraId="09862255" w14:textId="77777777" w:rsidR="00E029A1" w:rsidRPr="00785DF3"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tr>
      <w:tr w:rsidR="00340522" w14:paraId="35DB7813" w14:textId="77777777" w:rsidTr="00D23BC2">
        <w:trPr>
          <w:trHeight w:val="587"/>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shd w:val="clear" w:color="auto" w:fill="8496B0" w:themeFill="text2" w:themeFillTint="99"/>
            <w:vAlign w:val="center"/>
          </w:tcPr>
          <w:p w14:paraId="1A292DCF" w14:textId="77777777" w:rsidR="00340522" w:rsidRDefault="00340522" w:rsidP="00340522">
            <w:pPr>
              <w:rPr>
                <w:b w:val="0"/>
                <w:bCs w:val="0"/>
              </w:rPr>
            </w:pPr>
            <w:r w:rsidRPr="00340522">
              <w:t>3. De las materias primas e insumos</w:t>
            </w:r>
          </w:p>
        </w:tc>
        <w:tc>
          <w:tcPr>
            <w:tcW w:w="1633" w:type="dxa"/>
            <w:shd w:val="clear" w:color="auto" w:fill="8496B0" w:themeFill="text2" w:themeFillTint="99"/>
            <w:vAlign w:val="center"/>
          </w:tcPr>
          <w:p w14:paraId="38CF27DB" w14:textId="77777777" w:rsidR="00340522" w:rsidRPr="00E029A1" w:rsidRDefault="00340522"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029A1">
              <w:rPr>
                <w:b/>
                <w:bCs/>
                <w:sz w:val="28"/>
                <w:szCs w:val="28"/>
              </w:rPr>
              <w:t>SI</w:t>
            </w:r>
          </w:p>
        </w:tc>
        <w:tc>
          <w:tcPr>
            <w:tcW w:w="1633" w:type="dxa"/>
            <w:shd w:val="clear" w:color="auto" w:fill="8496B0" w:themeFill="text2" w:themeFillTint="99"/>
            <w:vAlign w:val="center"/>
          </w:tcPr>
          <w:p w14:paraId="7E38C53C" w14:textId="77777777" w:rsidR="00340522" w:rsidRPr="00E029A1" w:rsidRDefault="00340522"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029A1">
              <w:rPr>
                <w:b/>
                <w:bCs/>
                <w:sz w:val="28"/>
                <w:szCs w:val="28"/>
              </w:rPr>
              <w:t>NO</w:t>
            </w:r>
          </w:p>
        </w:tc>
        <w:tc>
          <w:tcPr>
            <w:tcW w:w="1493" w:type="dxa"/>
            <w:shd w:val="clear" w:color="auto" w:fill="8496B0" w:themeFill="text2" w:themeFillTint="99"/>
            <w:vAlign w:val="center"/>
          </w:tcPr>
          <w:p w14:paraId="62F39657" w14:textId="77777777" w:rsidR="00340522" w:rsidRPr="00E029A1" w:rsidRDefault="00340522"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E029A1">
              <w:rPr>
                <w:b/>
                <w:bCs/>
                <w:sz w:val="28"/>
                <w:szCs w:val="28"/>
              </w:rPr>
              <w:t>N/A</w:t>
            </w:r>
          </w:p>
        </w:tc>
      </w:tr>
      <w:tr w:rsidR="00E029A1" w14:paraId="6B23D149" w14:textId="77777777" w:rsidTr="00D23BC2">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3F9A3D08" w14:textId="47A8ABB7" w:rsidR="00E029A1" w:rsidRPr="00340522" w:rsidRDefault="006D7679" w:rsidP="00D23BC2">
            <w:pPr>
              <w:jc w:val="both"/>
              <w:rPr>
                <w:b w:val="0"/>
                <w:bCs w:val="0"/>
                <w:sz w:val="18"/>
                <w:szCs w:val="18"/>
              </w:rPr>
            </w:pPr>
            <w:r w:rsidRPr="006D7679">
              <w:rPr>
                <w:caps w:val="0"/>
                <w:sz w:val="18"/>
                <w:szCs w:val="18"/>
              </w:rPr>
              <w:t>3.1</w:t>
            </w:r>
            <w:r w:rsidRPr="00340522">
              <w:rPr>
                <w:b w:val="0"/>
                <w:bCs w:val="0"/>
                <w:caps w:val="0"/>
                <w:sz w:val="18"/>
                <w:szCs w:val="18"/>
              </w:rPr>
              <w:t xml:space="preserve"> Señalar </w:t>
            </w:r>
            <w:r w:rsidR="00EC3E06" w:rsidRPr="00340522">
              <w:rPr>
                <w:b w:val="0"/>
                <w:bCs w:val="0"/>
                <w:caps w:val="0"/>
                <w:sz w:val="18"/>
                <w:szCs w:val="18"/>
              </w:rPr>
              <w:t>la relación de materias primas e insumos empleados, señalando el peso porcentual que representan dentro del costo total de fabricación del producto</w:t>
            </w:r>
            <w:r w:rsidR="00EC3E06">
              <w:rPr>
                <w:b w:val="0"/>
                <w:bCs w:val="0"/>
                <w:caps w:val="0"/>
                <w:sz w:val="18"/>
                <w:szCs w:val="18"/>
              </w:rPr>
              <w:t>.</w:t>
            </w:r>
          </w:p>
        </w:tc>
        <w:sdt>
          <w:sdtPr>
            <w:rPr>
              <w:b/>
              <w:bCs/>
              <w:sz w:val="48"/>
              <w:szCs w:val="48"/>
            </w:rPr>
            <w:id w:val="1546098637"/>
            <w14:checkbox>
              <w14:checked w14:val="0"/>
              <w14:checkedState w14:val="2612" w14:font="MS Gothic"/>
              <w14:uncheckedState w14:val="2610" w14:font="MS Gothic"/>
            </w14:checkbox>
          </w:sdtPr>
          <w:sdtContent>
            <w:tc>
              <w:tcPr>
                <w:tcW w:w="0" w:type="dxa"/>
                <w:vAlign w:val="center"/>
              </w:tcPr>
              <w:p w14:paraId="1B24245D" w14:textId="77777777" w:rsidR="00E029A1" w:rsidRPr="00E029A1"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86584518"/>
            <w14:checkbox>
              <w14:checked w14:val="0"/>
              <w14:checkedState w14:val="2612" w14:font="MS Gothic"/>
              <w14:uncheckedState w14:val="2610" w14:font="MS Gothic"/>
            </w14:checkbox>
          </w:sdtPr>
          <w:sdtContent>
            <w:tc>
              <w:tcPr>
                <w:tcW w:w="0" w:type="dxa"/>
                <w:vAlign w:val="center"/>
              </w:tcPr>
              <w:p w14:paraId="5493D010" w14:textId="77777777" w:rsidR="00E029A1" w:rsidRPr="00E029A1"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143317320"/>
            <w14:checkbox>
              <w14:checked w14:val="0"/>
              <w14:checkedState w14:val="2612" w14:font="MS Gothic"/>
              <w14:uncheckedState w14:val="2610" w14:font="MS Gothic"/>
            </w14:checkbox>
          </w:sdtPr>
          <w:sdtContent>
            <w:tc>
              <w:tcPr>
                <w:tcW w:w="0" w:type="dxa"/>
                <w:vAlign w:val="center"/>
              </w:tcPr>
              <w:p w14:paraId="45A1CC34" w14:textId="77777777" w:rsidR="00E029A1" w:rsidRPr="00E029A1"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tr>
      <w:tr w:rsidR="00E029A1" w14:paraId="4CB28865" w14:textId="77777777" w:rsidTr="00D23BC2">
        <w:trPr>
          <w:trHeight w:val="838"/>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820DB06" w14:textId="153A10BC" w:rsidR="00E029A1" w:rsidRPr="00340522" w:rsidRDefault="006D7679" w:rsidP="00D23BC2">
            <w:pPr>
              <w:jc w:val="both"/>
              <w:rPr>
                <w:b w:val="0"/>
                <w:bCs w:val="0"/>
                <w:sz w:val="18"/>
                <w:szCs w:val="18"/>
              </w:rPr>
            </w:pPr>
            <w:r w:rsidRPr="006D7679">
              <w:rPr>
                <w:caps w:val="0"/>
                <w:sz w:val="18"/>
                <w:szCs w:val="18"/>
              </w:rPr>
              <w:t>3.2</w:t>
            </w:r>
            <w:r w:rsidRPr="00340522">
              <w:rPr>
                <w:b w:val="0"/>
                <w:bCs w:val="0"/>
                <w:caps w:val="0"/>
                <w:sz w:val="18"/>
                <w:szCs w:val="18"/>
              </w:rPr>
              <w:t xml:space="preserve"> Señalar </w:t>
            </w:r>
            <w:r w:rsidR="00EC3E06" w:rsidRPr="00340522">
              <w:rPr>
                <w:b w:val="0"/>
                <w:bCs w:val="0"/>
                <w:caps w:val="0"/>
                <w:sz w:val="18"/>
                <w:szCs w:val="18"/>
              </w:rPr>
              <w:t>la relación de las empresas proveedoras de materias primas e insumos de los cuales se abastecen las empresas intervinientes, señalando los datos necesarios para su contacto</w:t>
            </w:r>
            <w:r w:rsidR="00EC3E06">
              <w:rPr>
                <w:b w:val="0"/>
                <w:bCs w:val="0"/>
                <w:caps w:val="0"/>
                <w:sz w:val="18"/>
                <w:szCs w:val="18"/>
              </w:rPr>
              <w:t>.</w:t>
            </w:r>
          </w:p>
        </w:tc>
        <w:sdt>
          <w:sdtPr>
            <w:rPr>
              <w:b/>
              <w:bCs/>
              <w:sz w:val="48"/>
              <w:szCs w:val="48"/>
            </w:rPr>
            <w:id w:val="1448967913"/>
            <w14:checkbox>
              <w14:checked w14:val="0"/>
              <w14:checkedState w14:val="2612" w14:font="MS Gothic"/>
              <w14:uncheckedState w14:val="2610" w14:font="MS Gothic"/>
            </w14:checkbox>
          </w:sdtPr>
          <w:sdtContent>
            <w:tc>
              <w:tcPr>
                <w:tcW w:w="0" w:type="dxa"/>
                <w:vAlign w:val="center"/>
              </w:tcPr>
              <w:p w14:paraId="7F7F589B" w14:textId="77777777" w:rsidR="00E029A1" w:rsidRPr="00E029A1"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256173994"/>
            <w14:checkbox>
              <w14:checked w14:val="0"/>
              <w14:checkedState w14:val="2612" w14:font="MS Gothic"/>
              <w14:uncheckedState w14:val="2610" w14:font="MS Gothic"/>
            </w14:checkbox>
          </w:sdtPr>
          <w:sdtContent>
            <w:tc>
              <w:tcPr>
                <w:tcW w:w="0" w:type="dxa"/>
                <w:vAlign w:val="center"/>
              </w:tcPr>
              <w:p w14:paraId="537733EF" w14:textId="77777777" w:rsidR="00E029A1" w:rsidRPr="00E029A1"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937447471"/>
            <w14:checkbox>
              <w14:checked w14:val="0"/>
              <w14:checkedState w14:val="2612" w14:font="MS Gothic"/>
              <w14:uncheckedState w14:val="2610" w14:font="MS Gothic"/>
            </w14:checkbox>
          </w:sdtPr>
          <w:sdtContent>
            <w:tc>
              <w:tcPr>
                <w:tcW w:w="0" w:type="dxa"/>
                <w:vAlign w:val="center"/>
              </w:tcPr>
              <w:p w14:paraId="1F103AF5" w14:textId="77777777" w:rsidR="00E029A1" w:rsidRPr="00E029A1"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tr>
      <w:tr w:rsidR="00340522" w14:paraId="40211500" w14:textId="77777777" w:rsidTr="00D23BC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shd w:val="clear" w:color="auto" w:fill="8496B0" w:themeFill="text2" w:themeFillTint="99"/>
            <w:vAlign w:val="center"/>
          </w:tcPr>
          <w:p w14:paraId="782757CA" w14:textId="77777777" w:rsidR="00340522" w:rsidRDefault="00C44AB9" w:rsidP="00340522">
            <w:pPr>
              <w:rPr>
                <w:b w:val="0"/>
                <w:bCs w:val="0"/>
              </w:rPr>
            </w:pPr>
            <w:r w:rsidRPr="00C44AB9">
              <w:t>4. De la prueba del pago de la tasa creada mediante el artículo 152 de la Ley 2010 de 2019</w:t>
            </w:r>
          </w:p>
        </w:tc>
        <w:tc>
          <w:tcPr>
            <w:tcW w:w="0" w:type="dxa"/>
            <w:shd w:val="clear" w:color="auto" w:fill="8496B0" w:themeFill="text2" w:themeFillTint="99"/>
            <w:vAlign w:val="center"/>
          </w:tcPr>
          <w:p w14:paraId="185FDD11" w14:textId="77777777" w:rsidR="00340522" w:rsidRPr="00E029A1" w:rsidRDefault="00340522"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SI</w:t>
            </w:r>
          </w:p>
        </w:tc>
        <w:tc>
          <w:tcPr>
            <w:tcW w:w="0" w:type="dxa"/>
            <w:shd w:val="clear" w:color="auto" w:fill="8496B0" w:themeFill="text2" w:themeFillTint="99"/>
            <w:vAlign w:val="center"/>
          </w:tcPr>
          <w:p w14:paraId="30B0923E" w14:textId="77777777" w:rsidR="00340522" w:rsidRPr="00E029A1" w:rsidRDefault="00340522"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NO</w:t>
            </w:r>
          </w:p>
        </w:tc>
        <w:tc>
          <w:tcPr>
            <w:tcW w:w="0" w:type="dxa"/>
            <w:shd w:val="clear" w:color="auto" w:fill="8496B0" w:themeFill="text2" w:themeFillTint="99"/>
            <w:vAlign w:val="center"/>
          </w:tcPr>
          <w:p w14:paraId="00E72FCA" w14:textId="77777777" w:rsidR="00340522" w:rsidRPr="00E029A1" w:rsidRDefault="00340522"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N/A</w:t>
            </w:r>
          </w:p>
        </w:tc>
      </w:tr>
      <w:tr w:rsidR="00E029A1" w14:paraId="65895149" w14:textId="77777777" w:rsidTr="00D23BC2">
        <w:trPr>
          <w:trHeight w:val="1258"/>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502F78D1" w14:textId="2DEEE61F" w:rsidR="00E029A1" w:rsidRPr="00C44AB9" w:rsidRDefault="006D7679" w:rsidP="00D23BC2">
            <w:pPr>
              <w:tabs>
                <w:tab w:val="left" w:pos="1503"/>
              </w:tabs>
              <w:jc w:val="both"/>
              <w:rPr>
                <w:caps w:val="0"/>
                <w:sz w:val="18"/>
                <w:szCs w:val="18"/>
              </w:rPr>
            </w:pPr>
            <w:r w:rsidRPr="00C44AB9">
              <w:rPr>
                <w:b w:val="0"/>
                <w:bCs w:val="0"/>
                <w:caps w:val="0"/>
                <w:sz w:val="18"/>
                <w:szCs w:val="18"/>
              </w:rPr>
              <w:t xml:space="preserve">La </w:t>
            </w:r>
            <w:r w:rsidR="00EC3E06" w:rsidRPr="00C44AB9">
              <w:rPr>
                <w:b w:val="0"/>
                <w:bCs w:val="0"/>
                <w:caps w:val="0"/>
                <w:sz w:val="18"/>
                <w:szCs w:val="18"/>
              </w:rPr>
              <w:t xml:space="preserve">solicitud de </w:t>
            </w:r>
            <w:proofErr w:type="spellStart"/>
            <w:r w:rsidR="00EC3E06">
              <w:rPr>
                <w:b w:val="0"/>
                <w:bCs w:val="0"/>
                <w:caps w:val="0"/>
                <w:sz w:val="18"/>
                <w:szCs w:val="18"/>
              </w:rPr>
              <w:t>P</w:t>
            </w:r>
            <w:r w:rsidR="00EC3E06" w:rsidRPr="00C44AB9">
              <w:rPr>
                <w:b w:val="0"/>
                <w:bCs w:val="0"/>
                <w:caps w:val="0"/>
                <w:sz w:val="18"/>
                <w:szCs w:val="18"/>
              </w:rPr>
              <w:t>re-evaluación</w:t>
            </w:r>
            <w:proofErr w:type="spellEnd"/>
            <w:r w:rsidR="00EC3E06" w:rsidRPr="00C44AB9">
              <w:rPr>
                <w:b w:val="0"/>
                <w:bCs w:val="0"/>
                <w:caps w:val="0"/>
                <w:sz w:val="18"/>
                <w:szCs w:val="18"/>
              </w:rPr>
              <w:t xml:space="preserve"> deberá incluir prueba del pago de la tasa creada mediante el artículo 152 de la </w:t>
            </w:r>
            <w:r w:rsidR="009927DC">
              <w:rPr>
                <w:b w:val="0"/>
                <w:bCs w:val="0"/>
                <w:caps w:val="0"/>
                <w:sz w:val="18"/>
                <w:szCs w:val="18"/>
              </w:rPr>
              <w:t>L</w:t>
            </w:r>
            <w:r w:rsidR="00EC3E06" w:rsidRPr="00C44AB9">
              <w:rPr>
                <w:b w:val="0"/>
                <w:bCs w:val="0"/>
                <w:caps w:val="0"/>
                <w:sz w:val="18"/>
                <w:szCs w:val="18"/>
              </w:rPr>
              <w:t xml:space="preserve">ey 2010 de 2019 por el valor que, con fundamento en esa norma, la </w:t>
            </w:r>
            <w:r w:rsidR="00EC3E06">
              <w:rPr>
                <w:b w:val="0"/>
                <w:bCs w:val="0"/>
                <w:caps w:val="0"/>
                <w:sz w:val="18"/>
                <w:szCs w:val="18"/>
              </w:rPr>
              <w:t>S</w:t>
            </w:r>
            <w:r w:rsidR="00EC3E06" w:rsidRPr="00C44AB9">
              <w:rPr>
                <w:b w:val="0"/>
                <w:bCs w:val="0"/>
                <w:caps w:val="0"/>
                <w:sz w:val="18"/>
                <w:szCs w:val="18"/>
              </w:rPr>
              <w:t xml:space="preserve">uperintendencia de </w:t>
            </w:r>
            <w:r w:rsidR="00EC3E06">
              <w:rPr>
                <w:b w:val="0"/>
                <w:bCs w:val="0"/>
                <w:caps w:val="0"/>
                <w:sz w:val="18"/>
                <w:szCs w:val="18"/>
              </w:rPr>
              <w:t>I</w:t>
            </w:r>
            <w:r w:rsidR="00EC3E06" w:rsidRPr="00C44AB9">
              <w:rPr>
                <w:b w:val="0"/>
                <w:bCs w:val="0"/>
                <w:caps w:val="0"/>
                <w:sz w:val="18"/>
                <w:szCs w:val="18"/>
              </w:rPr>
              <w:t xml:space="preserve">ndustria y </w:t>
            </w:r>
            <w:r w:rsidR="00EC3E06">
              <w:rPr>
                <w:b w:val="0"/>
                <w:bCs w:val="0"/>
                <w:caps w:val="0"/>
                <w:sz w:val="18"/>
                <w:szCs w:val="18"/>
              </w:rPr>
              <w:t>C</w:t>
            </w:r>
            <w:r w:rsidR="00EC3E06" w:rsidRPr="00C44AB9">
              <w:rPr>
                <w:b w:val="0"/>
                <w:bCs w:val="0"/>
                <w:caps w:val="0"/>
                <w:sz w:val="18"/>
                <w:szCs w:val="18"/>
              </w:rPr>
              <w:t xml:space="preserve">omercio establezca para el estudio </w:t>
            </w:r>
            <w:r w:rsidR="00EC3E06">
              <w:rPr>
                <w:b w:val="0"/>
                <w:bCs w:val="0"/>
                <w:caps w:val="0"/>
                <w:sz w:val="18"/>
                <w:szCs w:val="18"/>
              </w:rPr>
              <w:t>de fondo</w:t>
            </w:r>
            <w:r w:rsidR="00EC3E06" w:rsidRPr="00C44AB9">
              <w:rPr>
                <w:b w:val="0"/>
                <w:bCs w:val="0"/>
                <w:caps w:val="0"/>
                <w:sz w:val="18"/>
                <w:szCs w:val="18"/>
              </w:rPr>
              <w:t xml:space="preserve"> de la solicitud de </w:t>
            </w:r>
            <w:proofErr w:type="spellStart"/>
            <w:r w:rsidR="00EC3E06">
              <w:rPr>
                <w:b w:val="0"/>
                <w:bCs w:val="0"/>
                <w:caps w:val="0"/>
                <w:sz w:val="18"/>
                <w:szCs w:val="18"/>
              </w:rPr>
              <w:t>P</w:t>
            </w:r>
            <w:r w:rsidR="00EC3E06" w:rsidRPr="00C44AB9">
              <w:rPr>
                <w:b w:val="0"/>
                <w:bCs w:val="0"/>
                <w:caps w:val="0"/>
                <w:sz w:val="18"/>
                <w:szCs w:val="18"/>
              </w:rPr>
              <w:t>re-evaluación</w:t>
            </w:r>
            <w:proofErr w:type="spellEnd"/>
            <w:r w:rsidR="00EC3E06" w:rsidRPr="00C44AB9">
              <w:rPr>
                <w:b w:val="0"/>
                <w:bCs w:val="0"/>
                <w:caps w:val="0"/>
                <w:sz w:val="18"/>
                <w:szCs w:val="18"/>
              </w:rPr>
              <w:t xml:space="preserve"> (fase </w:t>
            </w:r>
            <w:r w:rsidR="00EC3E06">
              <w:rPr>
                <w:b w:val="0"/>
                <w:bCs w:val="0"/>
                <w:caps w:val="0"/>
                <w:sz w:val="18"/>
                <w:szCs w:val="18"/>
              </w:rPr>
              <w:t>II).</w:t>
            </w:r>
          </w:p>
        </w:tc>
        <w:sdt>
          <w:sdtPr>
            <w:rPr>
              <w:b/>
              <w:bCs/>
              <w:sz w:val="48"/>
              <w:szCs w:val="48"/>
            </w:rPr>
            <w:id w:val="-1486774502"/>
            <w14:checkbox>
              <w14:checked w14:val="0"/>
              <w14:checkedState w14:val="2612" w14:font="MS Gothic"/>
              <w14:uncheckedState w14:val="2610" w14:font="MS Gothic"/>
            </w14:checkbox>
          </w:sdtPr>
          <w:sdtContent>
            <w:tc>
              <w:tcPr>
                <w:tcW w:w="0" w:type="dxa"/>
                <w:vAlign w:val="center"/>
              </w:tcPr>
              <w:p w14:paraId="483ACABC" w14:textId="77777777" w:rsidR="00E029A1" w:rsidRPr="00E029A1"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295191462"/>
            <w14:checkbox>
              <w14:checked w14:val="0"/>
              <w14:checkedState w14:val="2612" w14:font="MS Gothic"/>
              <w14:uncheckedState w14:val="2610" w14:font="MS Gothic"/>
            </w14:checkbox>
          </w:sdtPr>
          <w:sdtContent>
            <w:tc>
              <w:tcPr>
                <w:tcW w:w="0" w:type="dxa"/>
                <w:vAlign w:val="center"/>
              </w:tcPr>
              <w:p w14:paraId="12805BDA" w14:textId="77777777" w:rsidR="00E029A1" w:rsidRPr="00E029A1"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1957864223"/>
            <w14:checkbox>
              <w14:checked w14:val="0"/>
              <w14:checkedState w14:val="2612" w14:font="MS Gothic"/>
              <w14:uncheckedState w14:val="2610" w14:font="MS Gothic"/>
            </w14:checkbox>
          </w:sdtPr>
          <w:sdtContent>
            <w:tc>
              <w:tcPr>
                <w:tcW w:w="0" w:type="dxa"/>
                <w:vAlign w:val="center"/>
              </w:tcPr>
              <w:p w14:paraId="61506D98" w14:textId="77777777" w:rsidR="00E029A1" w:rsidRPr="00E029A1" w:rsidRDefault="00E029A1" w:rsidP="00E029A1">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tr>
      <w:tr w:rsidR="00E029A1" w14:paraId="1510BDE4" w14:textId="77777777" w:rsidTr="00D23BC2">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shd w:val="clear" w:color="auto" w:fill="8496B0" w:themeFill="text2" w:themeFillTint="99"/>
            <w:vAlign w:val="center"/>
          </w:tcPr>
          <w:p w14:paraId="60003B07" w14:textId="77777777" w:rsidR="00E029A1" w:rsidRDefault="00E029A1" w:rsidP="00E029A1">
            <w:pPr>
              <w:rPr>
                <w:b w:val="0"/>
                <w:bCs w:val="0"/>
              </w:rPr>
            </w:pPr>
            <w:r w:rsidRPr="00C44AB9">
              <w:t>5. Presentación de la Información</w:t>
            </w:r>
          </w:p>
        </w:tc>
        <w:tc>
          <w:tcPr>
            <w:tcW w:w="1633" w:type="dxa"/>
            <w:shd w:val="clear" w:color="auto" w:fill="8496B0" w:themeFill="text2" w:themeFillTint="99"/>
            <w:vAlign w:val="center"/>
          </w:tcPr>
          <w:p w14:paraId="03E56FC3" w14:textId="77777777" w:rsidR="00E029A1" w:rsidRPr="00E029A1"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SI</w:t>
            </w:r>
          </w:p>
        </w:tc>
        <w:tc>
          <w:tcPr>
            <w:tcW w:w="1633" w:type="dxa"/>
            <w:shd w:val="clear" w:color="auto" w:fill="8496B0" w:themeFill="text2" w:themeFillTint="99"/>
            <w:vAlign w:val="center"/>
          </w:tcPr>
          <w:p w14:paraId="13FD34C1" w14:textId="77777777" w:rsidR="00E029A1" w:rsidRPr="00E029A1"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NO</w:t>
            </w:r>
          </w:p>
        </w:tc>
        <w:tc>
          <w:tcPr>
            <w:tcW w:w="1493" w:type="dxa"/>
            <w:shd w:val="clear" w:color="auto" w:fill="8496B0" w:themeFill="text2" w:themeFillTint="99"/>
            <w:vAlign w:val="center"/>
          </w:tcPr>
          <w:p w14:paraId="73DD8A54" w14:textId="77777777" w:rsidR="00E029A1" w:rsidRPr="00E029A1" w:rsidRDefault="00E029A1" w:rsidP="00E029A1">
            <w:pPr>
              <w:jc w:val="center"/>
              <w:cnfStyle w:val="000000100000" w:firstRow="0" w:lastRow="0" w:firstColumn="0" w:lastColumn="0" w:oddVBand="0" w:evenVBand="0" w:oddHBand="1" w:evenHBand="0" w:firstRowFirstColumn="0" w:firstRowLastColumn="0" w:lastRowFirstColumn="0" w:lastRowLastColumn="0"/>
              <w:rPr>
                <w:b/>
                <w:bCs/>
                <w:sz w:val="28"/>
                <w:szCs w:val="28"/>
              </w:rPr>
            </w:pPr>
            <w:r w:rsidRPr="00E029A1">
              <w:rPr>
                <w:b/>
                <w:bCs/>
                <w:sz w:val="28"/>
                <w:szCs w:val="28"/>
              </w:rPr>
              <w:t>N/A</w:t>
            </w:r>
          </w:p>
        </w:tc>
      </w:tr>
      <w:tr w:rsidR="009927DC" w14:paraId="0AED5F2E" w14:textId="77777777" w:rsidTr="00D23BC2">
        <w:trPr>
          <w:trHeight w:val="587"/>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shd w:val="clear" w:color="auto" w:fill="8496B0" w:themeFill="text2" w:themeFillTint="99"/>
          </w:tcPr>
          <w:p w14:paraId="0793E326" w14:textId="77777777" w:rsidR="009927DC" w:rsidRDefault="009927DC" w:rsidP="009927DC">
            <w:pPr>
              <w:jc w:val="both"/>
              <w:rPr>
                <w:sz w:val="18"/>
                <w:szCs w:val="18"/>
              </w:rPr>
            </w:pPr>
            <w:r w:rsidRPr="006D7679">
              <w:rPr>
                <w:caps w:val="0"/>
                <w:sz w:val="18"/>
                <w:szCs w:val="18"/>
              </w:rPr>
              <w:t>5.1.</w:t>
            </w:r>
            <w:r w:rsidRPr="00C44AB9">
              <w:rPr>
                <w:b w:val="0"/>
                <w:bCs w:val="0"/>
                <w:caps w:val="0"/>
                <w:sz w:val="18"/>
                <w:szCs w:val="18"/>
              </w:rPr>
              <w:t xml:space="preserve"> </w:t>
            </w:r>
            <w:r>
              <w:rPr>
                <w:b w:val="0"/>
                <w:bCs w:val="0"/>
                <w:caps w:val="0"/>
                <w:sz w:val="18"/>
                <w:szCs w:val="18"/>
              </w:rPr>
              <w:t xml:space="preserve">De conformidad con el </w:t>
            </w:r>
            <w:r w:rsidRPr="002673CA">
              <w:rPr>
                <w:b w:val="0"/>
                <w:bCs w:val="0"/>
                <w:caps w:val="0"/>
                <w:sz w:val="18"/>
                <w:szCs w:val="18"/>
              </w:rPr>
              <w:t>numeral 2.2.</w:t>
            </w:r>
            <w:r>
              <w:rPr>
                <w:b w:val="0"/>
                <w:bCs w:val="0"/>
                <w:caps w:val="0"/>
                <w:sz w:val="18"/>
                <w:szCs w:val="18"/>
              </w:rPr>
              <w:t>2</w:t>
            </w:r>
            <w:r w:rsidRPr="002673CA">
              <w:rPr>
                <w:b w:val="0"/>
                <w:bCs w:val="0"/>
                <w:caps w:val="0"/>
                <w:sz w:val="18"/>
                <w:szCs w:val="18"/>
              </w:rPr>
              <w:t xml:space="preserve"> de la </w:t>
            </w:r>
            <w:r>
              <w:rPr>
                <w:b w:val="0"/>
                <w:bCs w:val="0"/>
                <w:caps w:val="0"/>
                <w:sz w:val="18"/>
                <w:szCs w:val="18"/>
              </w:rPr>
              <w:t>R</w:t>
            </w:r>
            <w:r w:rsidRPr="002673CA">
              <w:rPr>
                <w:b w:val="0"/>
                <w:bCs w:val="0"/>
                <w:caps w:val="0"/>
                <w:sz w:val="18"/>
                <w:szCs w:val="18"/>
              </w:rPr>
              <w:t xml:space="preserve">esolución </w:t>
            </w:r>
            <w:r>
              <w:rPr>
                <w:b w:val="0"/>
                <w:bCs w:val="0"/>
                <w:caps w:val="0"/>
                <w:sz w:val="18"/>
                <w:szCs w:val="18"/>
              </w:rPr>
              <w:t>N</w:t>
            </w:r>
            <w:r w:rsidRPr="002673CA">
              <w:rPr>
                <w:b w:val="0"/>
                <w:bCs w:val="0"/>
                <w:caps w:val="0"/>
                <w:sz w:val="18"/>
                <w:szCs w:val="18"/>
              </w:rPr>
              <w:t xml:space="preserve">o. 2751 de 2021 de esta </w:t>
            </w:r>
            <w:r>
              <w:rPr>
                <w:b w:val="0"/>
                <w:bCs w:val="0"/>
                <w:caps w:val="0"/>
                <w:sz w:val="18"/>
                <w:szCs w:val="18"/>
              </w:rPr>
              <w:t>S</w:t>
            </w:r>
            <w:r w:rsidRPr="002673CA">
              <w:rPr>
                <w:b w:val="0"/>
                <w:bCs w:val="0"/>
                <w:caps w:val="0"/>
                <w:sz w:val="18"/>
                <w:szCs w:val="18"/>
              </w:rPr>
              <w:t>uperintendencia</w:t>
            </w:r>
            <w:r>
              <w:rPr>
                <w:b w:val="0"/>
                <w:bCs w:val="0"/>
                <w:caps w:val="0"/>
                <w:sz w:val="18"/>
                <w:szCs w:val="18"/>
              </w:rPr>
              <w:t xml:space="preserve"> “Requisitos formales de la información presentada”</w:t>
            </w:r>
            <w:r w:rsidRPr="002673CA">
              <w:rPr>
                <w:b w:val="0"/>
                <w:bCs w:val="0"/>
                <w:caps w:val="0"/>
                <w:sz w:val="18"/>
                <w:szCs w:val="18"/>
              </w:rPr>
              <w:t xml:space="preserve">, </w:t>
            </w:r>
            <w:r>
              <w:rPr>
                <w:b w:val="0"/>
                <w:bCs w:val="0"/>
                <w:caps w:val="0"/>
                <w:sz w:val="18"/>
                <w:szCs w:val="18"/>
              </w:rPr>
              <w:t>la información que se remita a la Superintendencia de Industria y Comercio con la documentación requerida para el estudio de fondo (fase II), deberá presentarse en idioma castellano. La información cuantitativa deberá adjuntarse en medio magnético, en hoja de cálculo electrónica con formato de celdas numérico.</w:t>
            </w:r>
          </w:p>
          <w:p w14:paraId="51C37351" w14:textId="24A38109" w:rsidR="009927DC" w:rsidRPr="00C44AB9" w:rsidRDefault="009927DC" w:rsidP="00D23BC2">
            <w:pPr>
              <w:jc w:val="both"/>
            </w:pPr>
          </w:p>
        </w:tc>
        <w:sdt>
          <w:sdtPr>
            <w:rPr>
              <w:b/>
              <w:bCs/>
              <w:sz w:val="48"/>
              <w:szCs w:val="48"/>
            </w:rPr>
            <w:id w:val="349461635"/>
            <w14:checkbox>
              <w14:checked w14:val="0"/>
              <w14:checkedState w14:val="2612" w14:font="MS Gothic"/>
              <w14:uncheckedState w14:val="2610" w14:font="MS Gothic"/>
            </w14:checkbox>
          </w:sdtPr>
          <w:sdtContent>
            <w:tc>
              <w:tcPr>
                <w:tcW w:w="0" w:type="dxa"/>
                <w:shd w:val="clear" w:color="auto" w:fill="8496B0" w:themeFill="text2" w:themeFillTint="99"/>
                <w:vAlign w:val="center"/>
              </w:tcPr>
              <w:p w14:paraId="522BDB44" w14:textId="325DD790" w:rsidR="009927DC" w:rsidRPr="00E029A1" w:rsidRDefault="009927DC" w:rsidP="009927DC">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1564762179"/>
            <w14:checkbox>
              <w14:checked w14:val="0"/>
              <w14:checkedState w14:val="2612" w14:font="MS Gothic"/>
              <w14:uncheckedState w14:val="2610" w14:font="MS Gothic"/>
            </w14:checkbox>
          </w:sdtPr>
          <w:sdtContent>
            <w:tc>
              <w:tcPr>
                <w:tcW w:w="0" w:type="dxa"/>
                <w:shd w:val="clear" w:color="auto" w:fill="8496B0" w:themeFill="text2" w:themeFillTint="99"/>
                <w:vAlign w:val="center"/>
              </w:tcPr>
              <w:p w14:paraId="7787AEAB" w14:textId="264BC240" w:rsidR="009927DC" w:rsidRPr="00E029A1" w:rsidRDefault="009927DC" w:rsidP="009927DC">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sdt>
          <w:sdtPr>
            <w:rPr>
              <w:b/>
              <w:bCs/>
              <w:sz w:val="48"/>
              <w:szCs w:val="48"/>
            </w:rPr>
            <w:id w:val="-2033253990"/>
            <w14:checkbox>
              <w14:checked w14:val="0"/>
              <w14:checkedState w14:val="2612" w14:font="MS Gothic"/>
              <w14:uncheckedState w14:val="2610" w14:font="MS Gothic"/>
            </w14:checkbox>
          </w:sdtPr>
          <w:sdtContent>
            <w:tc>
              <w:tcPr>
                <w:tcW w:w="0" w:type="dxa"/>
                <w:shd w:val="clear" w:color="auto" w:fill="8496B0" w:themeFill="text2" w:themeFillTint="99"/>
                <w:vAlign w:val="center"/>
              </w:tcPr>
              <w:p w14:paraId="2B44D6B3" w14:textId="5AB394DF" w:rsidR="009927DC" w:rsidRPr="00E029A1" w:rsidRDefault="009927DC" w:rsidP="009927DC">
                <w:pPr>
                  <w:jc w:val="center"/>
                  <w:cnfStyle w:val="000000000000" w:firstRow="0" w:lastRow="0" w:firstColumn="0" w:lastColumn="0" w:oddVBand="0" w:evenVBand="0" w:oddHBand="0" w:evenHBand="0" w:firstRowFirstColumn="0" w:firstRowLastColumn="0" w:lastRowFirstColumn="0" w:lastRowLastColumn="0"/>
                  <w:rPr>
                    <w:b/>
                    <w:bCs/>
                    <w:sz w:val="28"/>
                    <w:szCs w:val="28"/>
                  </w:rPr>
                </w:pPr>
                <w:r>
                  <w:rPr>
                    <w:rFonts w:ascii="MS Gothic" w:eastAsia="MS Gothic" w:hAnsi="MS Gothic" w:hint="eastAsia"/>
                    <w:b/>
                    <w:bCs/>
                    <w:sz w:val="48"/>
                    <w:szCs w:val="48"/>
                  </w:rPr>
                  <w:t>☐</w:t>
                </w:r>
              </w:p>
            </w:tc>
          </w:sdtContent>
        </w:sdt>
      </w:tr>
      <w:tr w:rsidR="009927DC" w14:paraId="6E1E1FE4" w14:textId="77777777" w:rsidTr="00D23BC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7956" w:type="dxa"/>
            <w:tcBorders>
              <w:right w:val="none" w:sz="0" w:space="0" w:color="auto"/>
            </w:tcBorders>
          </w:tcPr>
          <w:p w14:paraId="0142A857" w14:textId="39FCDAA8" w:rsidR="009927DC" w:rsidRDefault="009927DC" w:rsidP="009927DC">
            <w:pPr>
              <w:jc w:val="both"/>
              <w:rPr>
                <w:sz w:val="18"/>
                <w:szCs w:val="18"/>
              </w:rPr>
            </w:pPr>
            <w:r w:rsidRPr="006D7679">
              <w:rPr>
                <w:caps w:val="0"/>
                <w:sz w:val="18"/>
                <w:szCs w:val="18"/>
              </w:rPr>
              <w:t>5.</w:t>
            </w:r>
            <w:r>
              <w:rPr>
                <w:caps w:val="0"/>
                <w:sz w:val="18"/>
                <w:szCs w:val="18"/>
              </w:rPr>
              <w:t>2</w:t>
            </w:r>
            <w:r w:rsidRPr="006D7679">
              <w:rPr>
                <w:caps w:val="0"/>
                <w:sz w:val="18"/>
                <w:szCs w:val="18"/>
              </w:rPr>
              <w:t>.</w:t>
            </w:r>
            <w:r w:rsidRPr="00C44AB9">
              <w:rPr>
                <w:b w:val="0"/>
                <w:bCs w:val="0"/>
                <w:caps w:val="0"/>
                <w:sz w:val="18"/>
                <w:szCs w:val="18"/>
              </w:rPr>
              <w:t xml:space="preserve"> </w:t>
            </w:r>
            <w:r w:rsidRPr="002673CA">
              <w:rPr>
                <w:b w:val="0"/>
                <w:bCs w:val="0"/>
                <w:caps w:val="0"/>
                <w:sz w:val="18"/>
                <w:szCs w:val="18"/>
              </w:rPr>
              <w:t xml:space="preserve">De conformidad con el numeral 2.2.3 de la </w:t>
            </w:r>
            <w:r>
              <w:rPr>
                <w:b w:val="0"/>
                <w:bCs w:val="0"/>
                <w:caps w:val="0"/>
                <w:sz w:val="18"/>
                <w:szCs w:val="18"/>
              </w:rPr>
              <w:t>R</w:t>
            </w:r>
            <w:r w:rsidRPr="002673CA">
              <w:rPr>
                <w:b w:val="0"/>
                <w:bCs w:val="0"/>
                <w:caps w:val="0"/>
                <w:sz w:val="18"/>
                <w:szCs w:val="18"/>
              </w:rPr>
              <w:t xml:space="preserve">esolución </w:t>
            </w:r>
            <w:r>
              <w:rPr>
                <w:b w:val="0"/>
                <w:bCs w:val="0"/>
                <w:caps w:val="0"/>
                <w:sz w:val="18"/>
                <w:szCs w:val="18"/>
              </w:rPr>
              <w:t>N</w:t>
            </w:r>
            <w:r w:rsidRPr="002673CA">
              <w:rPr>
                <w:b w:val="0"/>
                <w:bCs w:val="0"/>
                <w:caps w:val="0"/>
                <w:sz w:val="18"/>
                <w:szCs w:val="18"/>
              </w:rPr>
              <w:t xml:space="preserve">o. 2751 de 2021 de esta </w:t>
            </w:r>
            <w:r>
              <w:rPr>
                <w:b w:val="0"/>
                <w:bCs w:val="0"/>
                <w:caps w:val="0"/>
                <w:sz w:val="18"/>
                <w:szCs w:val="18"/>
              </w:rPr>
              <w:t>S</w:t>
            </w:r>
            <w:r w:rsidRPr="002673CA">
              <w:rPr>
                <w:b w:val="0"/>
                <w:bCs w:val="0"/>
                <w:caps w:val="0"/>
                <w:sz w:val="18"/>
                <w:szCs w:val="18"/>
              </w:rPr>
              <w:t>uperintendencia, “</w:t>
            </w:r>
            <w:r>
              <w:rPr>
                <w:b w:val="0"/>
                <w:bCs w:val="0"/>
                <w:caps w:val="0"/>
                <w:sz w:val="18"/>
                <w:szCs w:val="18"/>
              </w:rPr>
              <w:t>R</w:t>
            </w:r>
            <w:r w:rsidRPr="002673CA">
              <w:rPr>
                <w:b w:val="0"/>
                <w:bCs w:val="0"/>
                <w:caps w:val="0"/>
                <w:sz w:val="18"/>
                <w:szCs w:val="18"/>
              </w:rPr>
              <w:t xml:space="preserve">eserva de los documentos o la información”, se debe allegar el resumen no confidencial </w:t>
            </w:r>
            <w:r>
              <w:rPr>
                <w:b w:val="0"/>
                <w:bCs w:val="0"/>
                <w:caps w:val="0"/>
                <w:sz w:val="18"/>
                <w:szCs w:val="18"/>
              </w:rPr>
              <w:t xml:space="preserve">de la documentación requerida para el estudio de fondo (fase II) </w:t>
            </w:r>
            <w:r w:rsidRPr="002673CA">
              <w:rPr>
                <w:b w:val="0"/>
                <w:bCs w:val="0"/>
                <w:caps w:val="0"/>
                <w:sz w:val="18"/>
                <w:szCs w:val="18"/>
              </w:rPr>
              <w:t xml:space="preserve">junto con sus anexos, de acuerdo con lo dispuesto en la </w:t>
            </w:r>
            <w:r>
              <w:rPr>
                <w:b w:val="0"/>
                <w:bCs w:val="0"/>
                <w:caps w:val="0"/>
                <w:sz w:val="18"/>
                <w:szCs w:val="18"/>
              </w:rPr>
              <w:t>C</w:t>
            </w:r>
            <w:r w:rsidRPr="002673CA">
              <w:rPr>
                <w:b w:val="0"/>
                <w:bCs w:val="0"/>
                <w:caps w:val="0"/>
                <w:sz w:val="18"/>
                <w:szCs w:val="18"/>
              </w:rPr>
              <w:t xml:space="preserve">onstitución </w:t>
            </w:r>
            <w:r>
              <w:rPr>
                <w:b w:val="0"/>
                <w:bCs w:val="0"/>
                <w:caps w:val="0"/>
                <w:sz w:val="18"/>
                <w:szCs w:val="18"/>
              </w:rPr>
              <w:t>P</w:t>
            </w:r>
            <w:r w:rsidRPr="002673CA">
              <w:rPr>
                <w:b w:val="0"/>
                <w:bCs w:val="0"/>
                <w:caps w:val="0"/>
                <w:sz w:val="18"/>
                <w:szCs w:val="18"/>
              </w:rPr>
              <w:t xml:space="preserve">olítica y en la </w:t>
            </w:r>
            <w:r>
              <w:rPr>
                <w:b w:val="0"/>
                <w:bCs w:val="0"/>
                <w:caps w:val="0"/>
                <w:sz w:val="18"/>
                <w:szCs w:val="18"/>
              </w:rPr>
              <w:t>l</w:t>
            </w:r>
            <w:r w:rsidRPr="002673CA">
              <w:rPr>
                <w:b w:val="0"/>
                <w:bCs w:val="0"/>
                <w:caps w:val="0"/>
                <w:sz w:val="18"/>
                <w:szCs w:val="18"/>
              </w:rPr>
              <w:t>ey, para su debida incorporación documental en la información pública</w:t>
            </w:r>
            <w:r>
              <w:rPr>
                <w:b w:val="0"/>
                <w:bCs w:val="0"/>
                <w:caps w:val="0"/>
                <w:sz w:val="18"/>
                <w:szCs w:val="18"/>
              </w:rPr>
              <w:t xml:space="preserve"> no reservada</w:t>
            </w:r>
            <w:r w:rsidRPr="002673CA">
              <w:rPr>
                <w:b w:val="0"/>
                <w:bCs w:val="0"/>
                <w:caps w:val="0"/>
                <w:sz w:val="18"/>
                <w:szCs w:val="18"/>
              </w:rPr>
              <w:t xml:space="preserve"> del expediente. </w:t>
            </w:r>
            <w:r>
              <w:rPr>
                <w:b w:val="0"/>
                <w:bCs w:val="0"/>
                <w:caps w:val="0"/>
                <w:sz w:val="18"/>
                <w:szCs w:val="18"/>
              </w:rPr>
              <w:t>E</w:t>
            </w:r>
            <w:r w:rsidRPr="002673CA">
              <w:rPr>
                <w:b w:val="0"/>
                <w:bCs w:val="0"/>
                <w:caps w:val="0"/>
                <w:sz w:val="18"/>
                <w:szCs w:val="18"/>
              </w:rPr>
              <w:t>n caso de remitirse información en formato digital la misma debe ser separada respondiendo a la anterior directriz</w:t>
            </w:r>
            <w:r>
              <w:rPr>
                <w:b w:val="0"/>
                <w:bCs w:val="0"/>
                <w:caps w:val="0"/>
                <w:sz w:val="18"/>
                <w:szCs w:val="18"/>
              </w:rPr>
              <w:t>;</w:t>
            </w:r>
            <w:r w:rsidRPr="002673CA">
              <w:rPr>
                <w:b w:val="0"/>
                <w:bCs w:val="0"/>
                <w:caps w:val="0"/>
                <w:sz w:val="18"/>
                <w:szCs w:val="18"/>
              </w:rPr>
              <w:t xml:space="preserve"> es decir, la información pública</w:t>
            </w:r>
            <w:r>
              <w:rPr>
                <w:b w:val="0"/>
                <w:bCs w:val="0"/>
                <w:caps w:val="0"/>
                <w:sz w:val="18"/>
                <w:szCs w:val="18"/>
              </w:rPr>
              <w:t xml:space="preserve"> debe allegarse </w:t>
            </w:r>
            <w:r w:rsidRPr="002673CA">
              <w:rPr>
                <w:b w:val="0"/>
                <w:bCs w:val="0"/>
                <w:caps w:val="0"/>
                <w:sz w:val="18"/>
                <w:szCs w:val="18"/>
              </w:rPr>
              <w:t xml:space="preserve">en </w:t>
            </w:r>
            <w:r>
              <w:rPr>
                <w:b w:val="0"/>
                <w:bCs w:val="0"/>
                <w:caps w:val="0"/>
                <w:sz w:val="18"/>
                <w:szCs w:val="18"/>
              </w:rPr>
              <w:t xml:space="preserve">archivos digitales separados de aquellos que correspondan a </w:t>
            </w:r>
            <w:r w:rsidRPr="002673CA">
              <w:rPr>
                <w:b w:val="0"/>
                <w:bCs w:val="0"/>
                <w:caps w:val="0"/>
                <w:sz w:val="18"/>
                <w:szCs w:val="18"/>
              </w:rPr>
              <w:t xml:space="preserve">la información </w:t>
            </w:r>
            <w:r>
              <w:rPr>
                <w:b w:val="0"/>
                <w:bCs w:val="0"/>
                <w:caps w:val="0"/>
                <w:sz w:val="18"/>
                <w:szCs w:val="18"/>
              </w:rPr>
              <w:t xml:space="preserve">de naturaleza </w:t>
            </w:r>
            <w:r w:rsidRPr="002673CA">
              <w:rPr>
                <w:b w:val="0"/>
                <w:bCs w:val="0"/>
                <w:caps w:val="0"/>
                <w:sz w:val="18"/>
                <w:szCs w:val="18"/>
              </w:rPr>
              <w:t>reservada.</w:t>
            </w:r>
          </w:p>
          <w:p w14:paraId="3E519398" w14:textId="2BFAB26E" w:rsidR="009927DC" w:rsidRDefault="009927DC" w:rsidP="00D23BC2">
            <w:pPr>
              <w:jc w:val="both"/>
              <w:rPr>
                <w:b w:val="0"/>
                <w:bCs w:val="0"/>
              </w:rPr>
            </w:pPr>
          </w:p>
        </w:tc>
        <w:sdt>
          <w:sdtPr>
            <w:rPr>
              <w:b/>
              <w:bCs/>
              <w:sz w:val="48"/>
              <w:szCs w:val="48"/>
            </w:rPr>
            <w:id w:val="-1291121994"/>
            <w14:checkbox>
              <w14:checked w14:val="0"/>
              <w14:checkedState w14:val="2612" w14:font="MS Gothic"/>
              <w14:uncheckedState w14:val="2610" w14:font="MS Gothic"/>
            </w14:checkbox>
          </w:sdtPr>
          <w:sdtContent>
            <w:tc>
              <w:tcPr>
                <w:tcW w:w="1633" w:type="dxa"/>
                <w:vAlign w:val="center"/>
              </w:tcPr>
              <w:p w14:paraId="5A97F7CC" w14:textId="6F6EDF5A" w:rsidR="009927DC" w:rsidRPr="00785DF3" w:rsidRDefault="009927DC" w:rsidP="009927DC">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sdt>
          <w:sdtPr>
            <w:rPr>
              <w:b/>
              <w:bCs/>
              <w:sz w:val="48"/>
              <w:szCs w:val="48"/>
            </w:rPr>
            <w:id w:val="648100064"/>
            <w14:checkbox>
              <w14:checked w14:val="0"/>
              <w14:checkedState w14:val="2612" w14:font="MS Gothic"/>
              <w14:uncheckedState w14:val="2610" w14:font="MS Gothic"/>
            </w14:checkbox>
          </w:sdtPr>
          <w:sdtContent>
            <w:tc>
              <w:tcPr>
                <w:tcW w:w="1633" w:type="dxa"/>
                <w:vAlign w:val="center"/>
              </w:tcPr>
              <w:p w14:paraId="130A3530" w14:textId="10054BB7" w:rsidR="009927DC" w:rsidRPr="00785DF3" w:rsidRDefault="009927DC" w:rsidP="009927DC">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sdt>
          <w:sdtPr>
            <w:rPr>
              <w:b/>
              <w:bCs/>
              <w:sz w:val="48"/>
              <w:szCs w:val="48"/>
            </w:rPr>
            <w:id w:val="846756229"/>
            <w14:checkbox>
              <w14:checked w14:val="0"/>
              <w14:checkedState w14:val="2612" w14:font="MS Gothic"/>
              <w14:uncheckedState w14:val="2610" w14:font="MS Gothic"/>
            </w14:checkbox>
          </w:sdtPr>
          <w:sdtContent>
            <w:tc>
              <w:tcPr>
                <w:tcW w:w="1493" w:type="dxa"/>
                <w:vAlign w:val="center"/>
              </w:tcPr>
              <w:p w14:paraId="09A73162" w14:textId="7E776655" w:rsidR="009927DC" w:rsidRPr="00785DF3" w:rsidRDefault="009927DC" w:rsidP="009927DC">
                <w:pPr>
                  <w:jc w:val="center"/>
                  <w:cnfStyle w:val="000000100000" w:firstRow="0" w:lastRow="0" w:firstColumn="0" w:lastColumn="0" w:oddVBand="0" w:evenVBand="0" w:oddHBand="1" w:evenHBand="0" w:firstRowFirstColumn="0" w:firstRowLastColumn="0" w:lastRowFirstColumn="0" w:lastRowLastColumn="0"/>
                  <w:rPr>
                    <w:b/>
                    <w:bCs/>
                    <w:sz w:val="48"/>
                    <w:szCs w:val="48"/>
                  </w:rPr>
                </w:pPr>
                <w:r>
                  <w:rPr>
                    <w:rFonts w:ascii="MS Gothic" w:eastAsia="MS Gothic" w:hAnsi="MS Gothic" w:hint="eastAsia"/>
                    <w:b/>
                    <w:bCs/>
                    <w:sz w:val="48"/>
                    <w:szCs w:val="48"/>
                  </w:rPr>
                  <w:t>☐</w:t>
                </w:r>
              </w:p>
            </w:tc>
          </w:sdtContent>
        </w:sdt>
      </w:tr>
    </w:tbl>
    <w:p w14:paraId="14BA5CE0" w14:textId="77777777" w:rsidR="00D64524" w:rsidRPr="00D64524" w:rsidRDefault="00D64524">
      <w:pPr>
        <w:rPr>
          <w:b/>
          <w:bCs/>
        </w:rPr>
      </w:pPr>
    </w:p>
    <w:sectPr w:rsidR="00D64524" w:rsidRPr="00D64524" w:rsidSect="00176C6A">
      <w:headerReference w:type="default" r:id="rId6"/>
      <w:foot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94DBA" w14:textId="77777777" w:rsidR="0041128F" w:rsidRDefault="0041128F" w:rsidP="00DA4B8B">
      <w:pPr>
        <w:spacing w:after="0" w:line="240" w:lineRule="auto"/>
      </w:pPr>
      <w:r>
        <w:separator/>
      </w:r>
    </w:p>
  </w:endnote>
  <w:endnote w:type="continuationSeparator" w:id="0">
    <w:p w14:paraId="01C250B5" w14:textId="77777777" w:rsidR="0041128F" w:rsidRDefault="0041128F" w:rsidP="00DA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1A46" w14:textId="03B4A5FE" w:rsidR="00CD1393" w:rsidRDefault="00CD1393">
    <w:pPr>
      <w:pStyle w:val="Piedepgina"/>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853A1" w14:textId="77777777" w:rsidR="0041128F" w:rsidRDefault="0041128F" w:rsidP="00DA4B8B">
      <w:pPr>
        <w:spacing w:after="0" w:line="240" w:lineRule="auto"/>
      </w:pPr>
      <w:r>
        <w:separator/>
      </w:r>
    </w:p>
  </w:footnote>
  <w:footnote w:type="continuationSeparator" w:id="0">
    <w:p w14:paraId="7ED24829" w14:textId="77777777" w:rsidR="0041128F" w:rsidRDefault="0041128F" w:rsidP="00DA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AF461" w14:textId="389D7925" w:rsidR="00392D4F" w:rsidRDefault="00392D4F">
    <w:pPr>
      <w:pStyle w:val="Encabezado"/>
    </w:pPr>
  </w:p>
  <w:tbl>
    <w:tblPr>
      <w:tblStyle w:val="Tablaconcuadrcula"/>
      <w:tblW w:w="0" w:type="auto"/>
      <w:jc w:val="center"/>
      <w:tblLook w:val="04A0" w:firstRow="1" w:lastRow="0" w:firstColumn="1" w:lastColumn="0" w:noHBand="0" w:noVBand="1"/>
    </w:tblPr>
    <w:tblGrid>
      <w:gridCol w:w="3114"/>
      <w:gridCol w:w="5953"/>
      <w:gridCol w:w="2813"/>
    </w:tblGrid>
    <w:tr w:rsidR="00392D4F" w14:paraId="2F37CD89" w14:textId="77777777" w:rsidTr="00C7197B">
      <w:trPr>
        <w:trHeight w:val="410"/>
        <w:jc w:val="center"/>
      </w:trPr>
      <w:tc>
        <w:tcPr>
          <w:tcW w:w="3114" w:type="dxa"/>
          <w:vMerge w:val="restart"/>
        </w:tcPr>
        <w:p w14:paraId="75AE2FFC" w14:textId="77777777" w:rsidR="00392D4F" w:rsidRDefault="00392D4F" w:rsidP="00392D4F">
          <w:pPr>
            <w:pStyle w:val="Encabezado"/>
          </w:pPr>
          <w:r>
            <w:rPr>
              <w:noProof/>
              <w:lang w:val="es-ES" w:eastAsia="es-ES"/>
            </w:rPr>
            <w:drawing>
              <wp:anchor distT="0" distB="0" distL="114300" distR="114300" simplePos="0" relativeHeight="251665408" behindDoc="0" locked="0" layoutInCell="1" allowOverlap="1" wp14:anchorId="01166724" wp14:editId="38CF02A8">
                <wp:simplePos x="0" y="0"/>
                <wp:positionH relativeFrom="column">
                  <wp:posOffset>340995</wp:posOffset>
                </wp:positionH>
                <wp:positionV relativeFrom="paragraph">
                  <wp:posOffset>29845</wp:posOffset>
                </wp:positionV>
                <wp:extent cx="1219200" cy="725407"/>
                <wp:effectExtent l="0" t="0" r="0" b="0"/>
                <wp:wrapNone/>
                <wp:docPr id="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19200" cy="725407"/>
                        </a:xfrm>
                        <a:prstGeom prst="rect">
                          <a:avLst/>
                        </a:prstGeom>
                      </pic:spPr>
                    </pic:pic>
                  </a:graphicData>
                </a:graphic>
                <wp14:sizeRelH relativeFrom="margin">
                  <wp14:pctWidth>0</wp14:pctWidth>
                </wp14:sizeRelH>
                <wp14:sizeRelV relativeFrom="margin">
                  <wp14:pctHeight>0</wp14:pctHeight>
                </wp14:sizeRelV>
              </wp:anchor>
            </w:drawing>
          </w:r>
        </w:p>
      </w:tc>
      <w:tc>
        <w:tcPr>
          <w:tcW w:w="5953" w:type="dxa"/>
          <w:vMerge w:val="restart"/>
        </w:tcPr>
        <w:p w14:paraId="3673D554" w14:textId="77777777" w:rsidR="00392D4F" w:rsidRDefault="00392D4F" w:rsidP="00392D4F">
          <w:pPr>
            <w:jc w:val="center"/>
            <w:rPr>
              <w:rFonts w:ascii="Arial" w:hAnsi="Arial" w:cs="Arial"/>
              <w:b/>
              <w:bCs/>
              <w:color w:val="000000" w:themeColor="dark1"/>
              <w:sz w:val="20"/>
              <w:szCs w:val="20"/>
            </w:rPr>
          </w:pPr>
        </w:p>
        <w:p w14:paraId="59B3EBD0" w14:textId="77777777" w:rsidR="00392D4F" w:rsidRPr="00D23BC2" w:rsidRDefault="00392D4F" w:rsidP="00392D4F">
          <w:pPr>
            <w:jc w:val="center"/>
            <w:rPr>
              <w:rFonts w:ascii="Arial" w:hAnsi="Arial" w:cs="Arial"/>
              <w:b/>
              <w:bCs/>
              <w:color w:val="000000" w:themeColor="dark1"/>
            </w:rPr>
          </w:pPr>
          <w:r w:rsidRPr="00D23BC2">
            <w:rPr>
              <w:rFonts w:ascii="Arial" w:hAnsi="Arial" w:cs="Arial"/>
              <w:b/>
              <w:bCs/>
              <w:color w:val="000000" w:themeColor="dark1"/>
            </w:rPr>
            <w:t xml:space="preserve">LISTA DE CHEQUEO ANEXO 9.2 GUÍA DE ESTUDIO DE FONDO </w:t>
          </w:r>
        </w:p>
        <w:p w14:paraId="666A7183" w14:textId="77777777" w:rsidR="00392D4F" w:rsidRPr="00E7364E" w:rsidRDefault="00392D4F" w:rsidP="00392D4F">
          <w:pPr>
            <w:jc w:val="center"/>
            <w:rPr>
              <w:rFonts w:ascii="Arial" w:hAnsi="Arial" w:cs="Arial"/>
              <w:b/>
              <w:bCs/>
              <w:color w:val="000000" w:themeColor="dark1"/>
              <w:sz w:val="20"/>
              <w:szCs w:val="20"/>
            </w:rPr>
          </w:pPr>
          <w:r w:rsidRPr="00D23BC2">
            <w:rPr>
              <w:rFonts w:ascii="Arial" w:hAnsi="Arial" w:cs="Arial"/>
              <w:b/>
              <w:bCs/>
              <w:color w:val="000000" w:themeColor="dark1"/>
            </w:rPr>
            <w:t>DE INTEGRACIONES EMPRESARIALES</w:t>
          </w:r>
        </w:p>
        <w:p w14:paraId="27CC7980" w14:textId="39C8716B" w:rsidR="00392D4F" w:rsidRDefault="00392D4F" w:rsidP="00392D4F">
          <w:pPr>
            <w:jc w:val="center"/>
          </w:pPr>
        </w:p>
      </w:tc>
      <w:tc>
        <w:tcPr>
          <w:tcW w:w="2813" w:type="dxa"/>
          <w:vAlign w:val="center"/>
        </w:tcPr>
        <w:p w14:paraId="6A5DE56F" w14:textId="1978CF9D" w:rsidR="00392D4F" w:rsidRDefault="00392D4F" w:rsidP="00392D4F">
          <w:r w:rsidRPr="00774CD3">
            <w:rPr>
              <w:rFonts w:ascii="Arial" w:hAnsi="Arial" w:cs="Arial"/>
              <w:b/>
              <w:bCs/>
              <w:color w:val="000000"/>
              <w:sz w:val="18"/>
              <w:szCs w:val="18"/>
              <w:lang w:val="es-ES"/>
            </w:rPr>
            <w:t>CÓDIGO:</w:t>
          </w:r>
          <w:r>
            <w:rPr>
              <w:rFonts w:ascii="Arial" w:hAnsi="Arial" w:cs="Arial"/>
              <w:color w:val="000000"/>
              <w:sz w:val="18"/>
              <w:szCs w:val="18"/>
              <w:lang w:val="es-ES"/>
            </w:rPr>
            <w:t xml:space="preserve"> PC01</w:t>
          </w:r>
          <w:r w:rsidRPr="009518ED">
            <w:rPr>
              <w:rFonts w:ascii="Arial" w:hAnsi="Arial" w:cs="Arial"/>
              <w:color w:val="000000"/>
              <w:sz w:val="18"/>
              <w:szCs w:val="18"/>
              <w:lang w:val="es-ES"/>
            </w:rPr>
            <w:t>-F0</w:t>
          </w:r>
          <w:r>
            <w:rPr>
              <w:rFonts w:ascii="Arial" w:hAnsi="Arial" w:cs="Arial"/>
              <w:color w:val="000000"/>
              <w:sz w:val="18"/>
              <w:szCs w:val="18"/>
              <w:lang w:val="es-ES"/>
            </w:rPr>
            <w:t>5</w:t>
          </w:r>
        </w:p>
      </w:tc>
    </w:tr>
    <w:tr w:rsidR="00392D4F" w14:paraId="6D200364" w14:textId="77777777" w:rsidTr="00C7197B">
      <w:trPr>
        <w:trHeight w:val="414"/>
        <w:jc w:val="center"/>
      </w:trPr>
      <w:tc>
        <w:tcPr>
          <w:tcW w:w="3114" w:type="dxa"/>
          <w:vMerge/>
        </w:tcPr>
        <w:p w14:paraId="0AD4BE10" w14:textId="77777777" w:rsidR="00392D4F" w:rsidRDefault="00392D4F" w:rsidP="00392D4F">
          <w:pPr>
            <w:pStyle w:val="Encabezado"/>
          </w:pPr>
        </w:p>
      </w:tc>
      <w:tc>
        <w:tcPr>
          <w:tcW w:w="5953" w:type="dxa"/>
          <w:vMerge/>
        </w:tcPr>
        <w:p w14:paraId="1E8C359F" w14:textId="77777777" w:rsidR="00392D4F" w:rsidRDefault="00392D4F" w:rsidP="00392D4F">
          <w:pPr>
            <w:pStyle w:val="Encabezado"/>
          </w:pPr>
        </w:p>
      </w:tc>
      <w:tc>
        <w:tcPr>
          <w:tcW w:w="2813" w:type="dxa"/>
          <w:vAlign w:val="center"/>
        </w:tcPr>
        <w:p w14:paraId="03F1C505" w14:textId="328048FD" w:rsidR="00392D4F" w:rsidRDefault="00392D4F" w:rsidP="00392D4F">
          <w:pPr>
            <w:pStyle w:val="Encabezado"/>
          </w:pPr>
          <w:r w:rsidRPr="00774CD3">
            <w:rPr>
              <w:b/>
              <w:bCs/>
            </w:rPr>
            <w:t>VERSIÓN:</w:t>
          </w:r>
          <w:r>
            <w:t xml:space="preserve"> 7</w:t>
          </w:r>
        </w:p>
      </w:tc>
    </w:tr>
    <w:tr w:rsidR="00392D4F" w14:paraId="5D14C6AB" w14:textId="77777777" w:rsidTr="00C7197B">
      <w:trPr>
        <w:trHeight w:val="421"/>
        <w:jc w:val="center"/>
      </w:trPr>
      <w:tc>
        <w:tcPr>
          <w:tcW w:w="3114" w:type="dxa"/>
          <w:vMerge/>
        </w:tcPr>
        <w:p w14:paraId="002F0479" w14:textId="77777777" w:rsidR="00392D4F" w:rsidRDefault="00392D4F" w:rsidP="00392D4F">
          <w:pPr>
            <w:pStyle w:val="Encabezado"/>
          </w:pPr>
        </w:p>
      </w:tc>
      <w:tc>
        <w:tcPr>
          <w:tcW w:w="5953" w:type="dxa"/>
          <w:vMerge/>
        </w:tcPr>
        <w:p w14:paraId="26CB5439" w14:textId="77777777" w:rsidR="00392D4F" w:rsidRDefault="00392D4F" w:rsidP="00392D4F">
          <w:pPr>
            <w:pStyle w:val="Encabezado"/>
          </w:pPr>
        </w:p>
      </w:tc>
      <w:tc>
        <w:tcPr>
          <w:tcW w:w="2813" w:type="dxa"/>
          <w:vAlign w:val="center"/>
        </w:tcPr>
        <w:p w14:paraId="616AE65F" w14:textId="0B4269F0" w:rsidR="00392D4F" w:rsidRDefault="00392D4F" w:rsidP="00392D4F">
          <w:pPr>
            <w:pStyle w:val="Encabezado"/>
          </w:pPr>
          <w:r w:rsidRPr="00774CD3">
            <w:rPr>
              <w:b/>
              <w:bCs/>
            </w:rPr>
            <w:t>FECHA:</w:t>
          </w:r>
          <w:r>
            <w:t xml:space="preserve"> 2025-0</w:t>
          </w:r>
          <w:r w:rsidR="00E012BE">
            <w:t>3</w:t>
          </w:r>
          <w:r>
            <w:t>-</w:t>
          </w:r>
          <w:r w:rsidR="0031532B">
            <w:t>11</w:t>
          </w:r>
        </w:p>
      </w:tc>
    </w:tr>
  </w:tbl>
  <w:p w14:paraId="23EEB150" w14:textId="4111FB85" w:rsidR="00DA4B8B" w:rsidRDefault="00DA4B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49E"/>
    <w:rsid w:val="00077DC4"/>
    <w:rsid w:val="00096965"/>
    <w:rsid w:val="000A05F1"/>
    <w:rsid w:val="000D5260"/>
    <w:rsid w:val="000E31FD"/>
    <w:rsid w:val="00151F86"/>
    <w:rsid w:val="00162410"/>
    <w:rsid w:val="00176C6A"/>
    <w:rsid w:val="001B0CA6"/>
    <w:rsid w:val="00231574"/>
    <w:rsid w:val="002500CB"/>
    <w:rsid w:val="00256B15"/>
    <w:rsid w:val="0029652C"/>
    <w:rsid w:val="002B694A"/>
    <w:rsid w:val="002F0DD0"/>
    <w:rsid w:val="0031532B"/>
    <w:rsid w:val="00330DF6"/>
    <w:rsid w:val="00340522"/>
    <w:rsid w:val="003725EE"/>
    <w:rsid w:val="00392D4F"/>
    <w:rsid w:val="003B52F4"/>
    <w:rsid w:val="003C6790"/>
    <w:rsid w:val="003E400E"/>
    <w:rsid w:val="0041128F"/>
    <w:rsid w:val="004315FA"/>
    <w:rsid w:val="004476A3"/>
    <w:rsid w:val="004C28DD"/>
    <w:rsid w:val="0050364E"/>
    <w:rsid w:val="00535F8B"/>
    <w:rsid w:val="0059682B"/>
    <w:rsid w:val="0060118F"/>
    <w:rsid w:val="00627DB0"/>
    <w:rsid w:val="0065245F"/>
    <w:rsid w:val="00680B85"/>
    <w:rsid w:val="006D7679"/>
    <w:rsid w:val="0073368D"/>
    <w:rsid w:val="00773790"/>
    <w:rsid w:val="00785DF3"/>
    <w:rsid w:val="007A22A4"/>
    <w:rsid w:val="007C3489"/>
    <w:rsid w:val="007C3751"/>
    <w:rsid w:val="0085763F"/>
    <w:rsid w:val="008724B0"/>
    <w:rsid w:val="008829E5"/>
    <w:rsid w:val="008A02DA"/>
    <w:rsid w:val="008B5604"/>
    <w:rsid w:val="008D1DA3"/>
    <w:rsid w:val="00945779"/>
    <w:rsid w:val="009518ED"/>
    <w:rsid w:val="00967A5E"/>
    <w:rsid w:val="009927DC"/>
    <w:rsid w:val="00A66BDA"/>
    <w:rsid w:val="00A72892"/>
    <w:rsid w:val="00A733DD"/>
    <w:rsid w:val="00AB349E"/>
    <w:rsid w:val="00AE30F8"/>
    <w:rsid w:val="00C44AB9"/>
    <w:rsid w:val="00C51B65"/>
    <w:rsid w:val="00C815D5"/>
    <w:rsid w:val="00CD1393"/>
    <w:rsid w:val="00D1700A"/>
    <w:rsid w:val="00D22157"/>
    <w:rsid w:val="00D23BC2"/>
    <w:rsid w:val="00D23E92"/>
    <w:rsid w:val="00D514D1"/>
    <w:rsid w:val="00D64524"/>
    <w:rsid w:val="00D96563"/>
    <w:rsid w:val="00DA4B8B"/>
    <w:rsid w:val="00DE4C83"/>
    <w:rsid w:val="00E012BE"/>
    <w:rsid w:val="00E029A1"/>
    <w:rsid w:val="00EA0DF7"/>
    <w:rsid w:val="00EC3E06"/>
    <w:rsid w:val="00F265F7"/>
    <w:rsid w:val="00FD26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86A70"/>
  <w15:chartTrackingRefBased/>
  <w15:docId w15:val="{5E0DBEF9-BEBD-45CA-8E7F-FB8FF8C5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B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B8B"/>
  </w:style>
  <w:style w:type="paragraph" w:styleId="Piedepgina">
    <w:name w:val="footer"/>
    <w:basedOn w:val="Normal"/>
    <w:link w:val="PiedepginaCar"/>
    <w:uiPriority w:val="99"/>
    <w:unhideWhenUsed/>
    <w:rsid w:val="00DA4B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B8B"/>
  </w:style>
  <w:style w:type="table" w:styleId="Tablaconcuadrcula">
    <w:name w:val="Table Grid"/>
    <w:basedOn w:val="Tablanormal"/>
    <w:uiPriority w:val="39"/>
    <w:rsid w:val="00D64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627DB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delista6concolores-nfasis3">
    <w:name w:val="List Table 6 Colorful Accent 3"/>
    <w:basedOn w:val="Tablanormal"/>
    <w:uiPriority w:val="51"/>
    <w:rsid w:val="00627DB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3">
    <w:name w:val="Plain Table 3"/>
    <w:basedOn w:val="Tablanormal"/>
    <w:uiPriority w:val="43"/>
    <w:rsid w:val="00627D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EC3E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57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IC\SIGI\CALIDAD\PC01-F05_vR5\PC01-F05_Vr5..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PC01-F05_Vr5..dotm</Template>
  <TotalTime>1</TotalTime>
  <Pages>3</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Torres</dc:creator>
  <cp:keywords/>
  <dc:description/>
  <cp:lastModifiedBy>Mary Carrillo Pacheco</cp:lastModifiedBy>
  <cp:revision>3</cp:revision>
  <cp:lastPrinted>2021-10-14T15:49:00Z</cp:lastPrinted>
  <dcterms:created xsi:type="dcterms:W3CDTF">2025-03-11T23:09:00Z</dcterms:created>
  <dcterms:modified xsi:type="dcterms:W3CDTF">2025-03-11T23:10:00Z</dcterms:modified>
</cp:coreProperties>
</file>